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Times New Roman" w:hAnsi="Times New Roman"/>
        </w:rPr>
      </w:pPr>
      <w:r>
        <w:rPr>
          <w:rFonts w:ascii="Times New Roman" w:hAnsi="Times New Roman"/>
        </w:rPr>
        <w:t>FOR IMMEDIATE RELEASE</w:t>
      </w:r>
    </w:p>
    <w:p>
      <w:pPr>
        <w:pStyle w:val="Heading1"/>
        <w:bidi w:val="0"/>
        <w:spacing w:before="0" w:after="0"/>
        <w:jc w:val="center"/>
        <w:rPr>
          <w:rFonts w:ascii="Times New Roman" w:hAnsi="Times New Roman"/>
          <w:sz w:val="28"/>
          <w:szCs w:val="28"/>
        </w:rPr>
      </w:pPr>
      <w:r>
        <w:rPr>
          <w:rFonts w:ascii="Times New Roman" w:hAnsi="Times New Roman"/>
          <w:sz w:val="28"/>
          <w:szCs w:val="28"/>
        </w:rPr>
        <w:t>ECSIPC annonce de nouvelles solutions industrielles de vente au détail intelligent, de terminaux publics et d’automatisation intelligente au Computex 2023</w:t>
      </w:r>
    </w:p>
    <w:p>
      <w:pPr>
        <w:pStyle w:val="Heading2"/>
        <w:bidi w:val="0"/>
        <w:spacing w:before="0" w:after="0"/>
        <w:ind w:left="0" w:hanging="0"/>
        <w:jc w:val="center"/>
        <w:rPr>
          <w:rFonts w:ascii="Times New Roman" w:hAnsi="Times New Roman"/>
        </w:rPr>
      </w:pPr>
      <w:r>
        <w:rPr>
          <w:rFonts w:ascii="Times New Roman" w:hAnsi="Times New Roman"/>
          <w:b w:val="false"/>
          <w:i/>
          <w:sz w:val="26"/>
          <w:szCs w:val="26"/>
        </w:rPr>
        <w:br/>
        <w:t>Série LIVA Z5 Plus, cartes mères et chargeur intelligent à double sortie DC de 360 kW pour les véhicules électriques</w:t>
      </w:r>
    </w:p>
    <w:p>
      <w:pPr>
        <w:pStyle w:val="TextBody"/>
        <w:bidi w:val="0"/>
        <w:spacing w:before="0" w:after="283"/>
        <w:jc w:val="left"/>
        <w:rPr>
          <w:rFonts w:ascii="Times New Roman" w:hAnsi="Times New Roman"/>
        </w:rPr>
      </w:pPr>
      <w:r>
        <w:rPr>
          <w:rFonts w:ascii="Times New Roman" w:hAnsi="Times New Roman"/>
        </w:rPr>
        <w:br/>
      </w:r>
      <w:r>
        <w:rPr>
          <w:rFonts w:ascii="Times New Roman" w:hAnsi="Times New Roman"/>
          <w:b/>
        </w:rPr>
        <w:t>Taipei, Taiwan, 18 mai 2023 -</w:t>
      </w:r>
      <w:r>
        <w:rPr>
          <w:rFonts w:ascii="Times New Roman" w:hAnsi="Times New Roman"/>
        </w:rPr>
        <w:t xml:space="preserve"> ECS Industrial Computer Co., Ltd., (ECSIPC) a la plaisir d’annoncer sa participation au Computex 2023. En tant que fournisseur de solutions complètes, ECSIPS présentera un large éventail de nouveaux produits pour le commerce de détail intelligent, l’automatisation intelligente, les kiosques d’information, les terminaux de loterie, ainsi que la série de mini-PC LIVA Z5 Plus et les cartes B760H7-M8 et Q670H7-IS1. ECSIPC exposera ses solutions de recharge intelligentes, dont un chargeur AC à usage domestique ou commercial et un chargeur DC avec deux sorties DC de 360 kW, prêts pour un déploiement direct dans des applications commerciales et d’entreprise.</w:t>
        <w:br/>
        <w:br/>
        <w:t>Rejoignez ECSIPC au Taipei Nangang Exhibition Center, Taipei, Hall 1, 4F, au stand numéro L0317a du 30 mai au 2 juin 2023.</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Nouvelle série de mini-PC LIVA Z5 Plus pour des solutions de vente au détail intelligentes</w:t>
      </w:r>
    </w:p>
    <w:p>
      <w:pPr>
        <w:pStyle w:val="TextBody"/>
        <w:bidi w:val="0"/>
        <w:spacing w:before="0" w:after="283"/>
        <w:jc w:val="left"/>
        <w:rPr>
          <w:rFonts w:ascii="Times New Roman" w:hAnsi="Times New Roman"/>
        </w:rPr>
      </w:pPr>
      <w:r>
        <w:rPr>
          <w:rFonts w:ascii="Times New Roman" w:hAnsi="Times New Roman"/>
        </w:rPr>
        <w:t>Prêt pour les kiosques commerciaux en libre-service avec affichage numérique, ECSIPC lance ses nouveaux mini-PC LIVA Z5 Plus et LIV</w:t>
      </w:r>
      <w:r>
        <w:rPr>
          <w:rFonts w:eastAsia="新細明體" w:cs="Lucida Sans" w:ascii="Times New Roman" w:hAnsi="Times New Roman"/>
          <w:color w:val="auto"/>
          <w:kern w:val="0"/>
          <w:sz w:val="24"/>
          <w:szCs w:val="24"/>
          <w:lang w:val="en-US" w:eastAsia="zh-TW" w:bidi="hi-IN"/>
        </w:rPr>
        <w:t>A</w:t>
      </w:r>
      <w:r>
        <w:rPr>
          <w:rFonts w:ascii="Times New Roman" w:hAnsi="Times New Roman"/>
        </w:rPr>
        <w:t xml:space="preserve"> Z5</w:t>
      </w:r>
      <w:r>
        <w:rPr>
          <w:rFonts w:ascii="Times New Roman" w:hAnsi="Times New Roman"/>
        </w:rPr>
        <w:t>E</w:t>
      </w:r>
      <w:r>
        <w:rPr>
          <w:rFonts w:ascii="Times New Roman" w:hAnsi="Times New Roman"/>
        </w:rPr>
        <w:t xml:space="preserve"> Plus au Computex 2023. Démontrant ses capacités impressionnantes dans le cadre d'une solution de vente au détail intelligente, les visiteurs peuvent commander leur propre bubble tea à partir d'un kiosque en libre-service entièrement automatisé qui comprend plusieurs écrans 4K affichant la liste des boissons, l'état des commandes et les promotions des ventes, le tout à partir d'un seul LIVA Z5 Plus. Ces mini-PC de pointe peuvent connecter jusqu'à quatre moniteurs 4K simultanément. Avec un processeur Intel® Core™ i de 13e génération intégré, il offre des performances de premier plan avec une consommation d'énergie minimale. Des E/S complètes sont disponibles et les options de stockage incluent un SSD M.2 2280 PCI-E NVMe Gen-4x4 ultra-rapide et une option de SSD SATA en 2.5 pouces (Z5E</w:t>
      </w:r>
      <w:r>
        <w:rPr>
          <w:rFonts w:eastAsia="新細明體" w:cs="Lucida Sans" w:ascii="Times New Roman" w:hAnsi="Times New Roman"/>
          <w:color w:val="auto"/>
          <w:kern w:val="0"/>
          <w:sz w:val="24"/>
          <w:szCs w:val="24"/>
          <w:lang w:val="en-US" w:eastAsia="zh-TW" w:bidi="hi-IN"/>
        </w:rPr>
        <w:t xml:space="preserve"> Plus</w:t>
      </w:r>
      <w:r>
        <w:rPr>
          <w:rFonts w:ascii="Times New Roman" w:hAnsi="Times New Roman"/>
        </w:rPr>
        <w:t>). La connectivité comprend deux ports 2.5 GbE, avec l'option Intel vPro®, et une connexion Wi-Fi 6 offrant des performances multi-gigabit.</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Carte mère à haute performance pour les kiosques d’information &amp; terminaux publics</w:t>
      </w:r>
    </w:p>
    <w:p>
      <w:pPr>
        <w:pStyle w:val="TextBody"/>
        <w:bidi w:val="0"/>
        <w:spacing w:before="0" w:after="283"/>
        <w:jc w:val="left"/>
        <w:rPr>
          <w:rFonts w:ascii="Times New Roman" w:hAnsi="Times New Roman"/>
        </w:rPr>
      </w:pPr>
      <w:r>
        <w:rPr>
          <w:rFonts w:ascii="Times New Roman" w:hAnsi="Times New Roman"/>
        </w:rPr>
        <w:t>Conçue pour les applications publiques telles que les kiosques d'information et les terminaux de loterie, la nouvelle B760H7-M8 offre des E/S à hautes performances et riches en fonctionnalités, ce qui lui permet de fournir une base solide pour des conceptions accrocheuses avec une gamme d'écrans tactiles, de boutons, de commutateurs, et un éclairage éclatant. Prenant en charge les processeurs Intel® Core™ i de 13e génération et la mémoire DDR5 ultra-rapide, la carte mère utilise des condensateurs 100 % solides pour la stabilité et la longévité du cycle de vie. Des graphiques 3D avancés peuvent être ajoutés via une carte GPU dans le slot PCI-Express 5.0 16x, et les options de stockage incluent deux SSD M.2 NVMe ultra-rapides PCI-E 4x4 et quatre ports SATA.</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Carte mère industrielle compacte pour équipement de test automatique intelligent &amp; robot mobile autonome</w:t>
      </w:r>
    </w:p>
    <w:p>
      <w:pPr>
        <w:pStyle w:val="TextBody"/>
        <w:bidi w:val="0"/>
        <w:spacing w:before="0" w:after="283"/>
        <w:jc w:val="left"/>
        <w:rPr>
          <w:rFonts w:ascii="Times New Roman" w:hAnsi="Times New Roman"/>
        </w:rPr>
      </w:pPr>
      <w:r>
        <w:rPr>
          <w:rFonts w:ascii="Times New Roman" w:hAnsi="Times New Roman"/>
        </w:rPr>
        <w:t>La carte mère ECSIPC Q670H7-IS1 est idéale pour l’automatisation intelligente dans les applications industrielles telles que l'équipement de test automatique intelligent et le robot mobile autonome (AMR). Elle prend en charge les processeurs Intel® Core™ i de 13e génération et un emplacement PCI-Express 5.0 16X pour les cartes GPU ou FPGAà hautes performances prêtes pour le traitement IA/ML. Cette carte mère mini-ITX compacte est idéale pour les petits espaces. Capacité DDR5 jusqu'à 128 Go, M.2 NVMe PCI-E 4x4 ultra-rapide et stockage SSD SATA sont disponibles. La connectivité comprend deux modules Ethernet, Wi-Fi/BT et même LTE/5G. Les anciens ports COM RS232/422/485 sont disponibles pour prendre en charge une large gamme d'interfaces d'équipements industriels.</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Chargeur DC intelligent à double sortie de 360 kW pour véhicules électriques commerciaux</w:t>
      </w:r>
    </w:p>
    <w:p>
      <w:pPr>
        <w:pStyle w:val="TextBody"/>
        <w:bidi w:val="0"/>
        <w:spacing w:before="0" w:after="283"/>
        <w:jc w:val="left"/>
        <w:rPr>
          <w:rFonts w:ascii="Times New Roman" w:hAnsi="Times New Roman"/>
        </w:rPr>
      </w:pPr>
      <w:r>
        <w:rPr>
          <w:rFonts w:ascii="Times New Roman" w:hAnsi="Times New Roman"/>
        </w:rPr>
        <w:t>Soutenant l'adoption croissante des véhicules électriques dans le monde, ECSIPC a lancé un chargeur DC intelligent avec une double sortie jusqu'à une 360 kW (400 A max, 480 V, triphasé). Cette solution clé en main complète offre des vitesses de recharge ultra-rapides pour les stationnements communaux, les exploitants de flottes commerciales, les concessionnaires automobiles, les exploitants d'infrastructures de véhicules électriques et les fournisseurs de services, ainsi que les stations-service d'autoroute.</w:t>
        <w:br/>
        <w:br/>
        <w:t>Il dispose d'un affichage de signalisation numérique intégré qui permet de voir facilement les informations d'état et même d'afficher des publicités pour les opérateurs publics, ainsi qu'un système de paiement PCI-PTS intégré qui permet de payer via un accès Internet sécurisé. L'interface de charge est conforme aux normes CCS2, OCPP 1.6 JSON et ISO 15118. Ce chargeur DC intelligent s'intègre à la plateforme de gestion ECSIPC, permettant aux opérateurs, aux intégrateurs de systèmes et aux clients commerciaux de contrôler facilement la station de charge à distance.</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A propos d’ECS Industrial Computer Co., Ltd (ECSIPC)</w:t>
      </w:r>
    </w:p>
    <w:p>
      <w:pPr>
        <w:pStyle w:val="TextBody"/>
        <w:bidi w:val="0"/>
        <w:spacing w:before="0" w:after="283"/>
        <w:jc w:val="left"/>
        <w:rPr/>
      </w:pPr>
      <w:r>
        <w:rPr>
          <w:rFonts w:ascii="Times New Roman" w:hAnsi="Times New Roman"/>
        </w:rPr>
        <w:t xml:space="preserve">ECS Industrial Computer Co., Ltd est une filiale créée par Elitegroup Computer Systems connu sous le nom ECS depuis 2022. ECSIPC se concentre sur les produits d’applications industrielles verticales en fournissant des solutions pour créer de plus grandes efficacité et valeur commerciales en combinant notre propre réseau de service mondial avec ressources existants dans une synergie maximale. Pour en savoir plus, veuillez visiter </w:t>
      </w:r>
      <w:hyperlink r:id="rId2" w:tgtFrame="_blank">
        <w:r>
          <w:rPr>
            <w:rFonts w:ascii="Times New Roman" w:hAnsi="Times New Roman"/>
            <w:color w:val="2A6099"/>
          </w:rPr>
          <w:t>http://www.ecsipc.com</w:t>
        </w:r>
      </w:hyperlink>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Unicode MS">
    <w:charset w:val="00"/>
    <w:family w:val="swiss"/>
    <w:pitch w:val="variable"/>
  </w:font>
  <w:font w:name="Liberation Serif">
    <w:altName w:val="Times New Roman"/>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Heading1">
    <w:name w:val="Heading 1"/>
    <w:basedOn w:val="Style14"/>
    <w:next w:val="TextBody"/>
    <w:qFormat/>
    <w:pPr/>
    <w:rPr>
      <w:rFonts w:ascii="Liberation Sans Unicode MS" w:hAnsi="Liberation Sans Unicode MS"/>
      <w:b/>
      <w:bCs/>
      <w:sz w:val="48"/>
      <w:szCs w:val="44"/>
    </w:rPr>
  </w:style>
  <w:style w:type="paragraph" w:styleId="Heading2">
    <w:name w:val="Heading 2"/>
    <w:basedOn w:val="Style14"/>
    <w:next w:val="TextBody"/>
    <w:qFormat/>
    <w:pPr>
      <w:spacing w:before="200" w:after="120"/>
      <w:outlineLvl w:val="1"/>
    </w:pPr>
    <w:rPr>
      <w:rFonts w:ascii="Liberation Serif" w:hAnsi="Liberation Serif" w:eastAsia="新細明體" w:cs="Lucida Sans"/>
      <w:b/>
      <w:bCs/>
      <w:sz w:val="36"/>
      <w:szCs w:val="36"/>
    </w:rPr>
  </w:style>
  <w:style w:type="paragraph" w:styleId="Heading3">
    <w:name w:val="Heading 3"/>
    <w:basedOn w:val="Style14"/>
    <w:next w:val="TextBody"/>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qFormat/>
    <w:rPr>
      <w:color w:val="000080"/>
      <w:u w:val="single"/>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283"/>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lang w:val="zxx" w:eastAsia="zxx" w:bidi="zxx"/>
    </w:rPr>
  </w:style>
  <w:style w:type="paragraph" w:styleId="Style14">
    <w:name w:val="標題"/>
    <w:basedOn w:val="Normal"/>
    <w:next w:val="TextBody"/>
    <w:qFormat/>
    <w:pPr>
      <w:keepNext w:val="true"/>
      <w:spacing w:before="240" w:after="283"/>
    </w:pPr>
    <w:rPr>
      <w:rFonts w:ascii="Liberation Sans" w:hAnsi="Liberation Sans"/>
      <w:sz w:val="28"/>
      <w:szCs w:val="28"/>
    </w:rPr>
  </w:style>
  <w:style w:type="paragraph" w:styleId="Style15">
    <w:name w:val="索引"/>
    <w:basedOn w:val="Normal"/>
    <w:qFormat/>
    <w:pPr>
      <w:suppressLineNumbers/>
    </w:pPr>
    <w:rPr>
      <w:rFonts w:cs="Lucida Sans"/>
      <w:lang w:val="zxx" w:eastAsia="zxx" w:bidi="zxx"/>
    </w:rPr>
  </w:style>
  <w:style w:type="paragraph" w:styleId="Style16">
    <w:name w:val="水平線"/>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Style17">
    <w:name w:val="表格內容"/>
    <w:basedOn w:val="TextBody"/>
    <w:qFormat/>
    <w:pPr/>
    <w:rPr/>
  </w:style>
  <w:style w:type="paragraph" w:styleId="Style18">
    <w:name w:val="頁首與頁尾"/>
    <w:basedOn w:val="Normal"/>
    <w:qFormat/>
    <w:pPr>
      <w:suppressLineNumbers/>
      <w:tabs>
        <w:tab w:val="clear" w:pos="1134"/>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sipc.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LibreOffice/7.3.2.2$Windows_X86_64 LibreOffice_project/49f2b1bff42cfccbd8f788c8dc32c1c309559be0</Application>
  <AppVersion>15.0000</AppVersion>
  <Pages>2</Pages>
  <Words>851</Words>
  <Characters>4830</Characters>
  <CharactersWithSpaces>5672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2023-05-16T16:30:46Z</dcterms:modified>
  <cp:revision>5</cp:revision>
  <dc:subject/>
  <dc:title>ECSIPC annonce de nouvelles solutions industrielles de vente au détail intelligent, de terminaux publics et d’automatisation intelligente au Computex 2023</dc:title>
</cp:coreProperties>
</file>

<file path=docProps/custom.xml><?xml version="1.0" encoding="utf-8"?>
<Properties xmlns="http://schemas.openxmlformats.org/officeDocument/2006/custom-properties" xmlns:vt="http://schemas.openxmlformats.org/officeDocument/2006/docPropsVTypes"/>
</file>