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Times New Roman" w:hAnsi="Times New Roman"/>
        </w:rPr>
      </w:pPr>
      <w:r>
        <w:rPr>
          <w:rFonts w:ascii="Times New Roman" w:hAnsi="Times New Roman"/>
        </w:rPr>
        <w:t>FOR IMMEDIATE RELEASE</w:t>
      </w:r>
    </w:p>
    <w:p>
      <w:pPr>
        <w:pStyle w:val="Heading1"/>
        <w:bidi w:val="0"/>
        <w:spacing w:before="0" w:after="0"/>
        <w:jc w:val="center"/>
        <w:rPr>
          <w:rFonts w:ascii="Times New Roman" w:hAnsi="Times New Roman"/>
          <w:sz w:val="28"/>
          <w:szCs w:val="28"/>
        </w:rPr>
      </w:pPr>
      <w:r>
        <w:rPr>
          <w:rFonts w:ascii="Times New Roman" w:hAnsi="Times New Roman"/>
          <w:sz w:val="28"/>
          <w:szCs w:val="28"/>
        </w:rPr>
        <w:t>ECSIPC annuncia le nuove soluzioni industriali Smart Retail, Public Terminal e Automation Intelligence al Computex 2023</w:t>
      </w:r>
    </w:p>
    <w:p>
      <w:pPr>
        <w:pStyle w:val="Heading2"/>
        <w:bidi w:val="0"/>
        <w:spacing w:before="0" w:after="0"/>
        <w:ind w:left="0" w:hanging="0"/>
        <w:jc w:val="center"/>
        <w:rPr>
          <w:rFonts w:ascii="Times New Roman" w:hAnsi="Times New Roman"/>
        </w:rPr>
      </w:pPr>
      <w:r>
        <w:rPr>
          <w:rFonts w:ascii="Times New Roman" w:hAnsi="Times New Roman"/>
          <w:b w:val="false"/>
          <w:i/>
          <w:sz w:val="26"/>
          <w:szCs w:val="26"/>
        </w:rPr>
        <w:br/>
        <w:t>Compresi la nuova serie LIVA Z5 Plus, le schede madri e il caricatore intelligente fast in corrente continua per veicoli elettrici a doppia uscita EV da 360 kW di potenza</w:t>
      </w:r>
    </w:p>
    <w:p>
      <w:pPr>
        <w:pStyle w:val="TextBody"/>
        <w:bidi w:val="0"/>
        <w:spacing w:before="0" w:after="283"/>
        <w:jc w:val="left"/>
        <w:rPr>
          <w:rFonts w:ascii="Times New Roman" w:hAnsi="Times New Roman"/>
        </w:rPr>
      </w:pPr>
      <w:r>
        <w:rPr>
          <w:rFonts w:ascii="Times New Roman" w:hAnsi="Times New Roman"/>
        </w:rPr>
        <w:br/>
      </w:r>
      <w:r>
        <w:rPr>
          <w:rFonts w:ascii="Times New Roman" w:hAnsi="Times New Roman"/>
          <w:b/>
        </w:rPr>
        <w:t>Taipei, Taiwan, 18 maggio 2023 -</w:t>
      </w:r>
      <w:r>
        <w:rPr>
          <w:rFonts w:ascii="Times New Roman" w:hAnsi="Times New Roman"/>
        </w:rPr>
        <w:t xml:space="preserve"> ECS Industrial Computer Co., Ltd., (ECSIPC) è lieta di annunciare la sua partecipazione al Computex 2023. In qualità di fornitore di soluzioni complete, presenterà un'ampia gamma di nuovi prodotti completi destinati al mercato retail, all’automazione intelligente, per chioschi informativi, terminali per sistemi di gioco, comprendenti la serie di mini-PC LIVA Z5 Plus oltre alle schede madri B760H7-M8 e Q670H7-IS1. ECSIPC esporrà le sue soluzioni di ricarica intelligenti complete, tra cui caricabatterie in corrente alternata per uso domestico e commerciale e caricabatterie in corrente continua con potenza in uscita dii 360 kW, pronti per l'implementazione diretta in applicazioni commerciali e aziendali.</w:t>
        <w:br/>
        <w:br/>
        <w:t>Vieni a visitare ECSIPC al Taipei Nangang Exhibition Center, Taipei, Hall 1, 4F, allo stand numero L0317a dal 30 maggio al 2 giugno 2023.</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Nuovo mini-PC serie LIVA Z5 Plus per soluzioni Smart Retail</w:t>
      </w:r>
    </w:p>
    <w:p>
      <w:pPr>
        <w:pStyle w:val="TextBody"/>
        <w:bidi w:val="0"/>
        <w:spacing w:before="0" w:after="283"/>
        <w:jc w:val="left"/>
        <w:rPr>
          <w:rFonts w:ascii="Times New Roman" w:hAnsi="Times New Roman"/>
        </w:rPr>
      </w:pPr>
      <w:r>
        <w:rPr>
          <w:rFonts w:ascii="Times New Roman" w:hAnsi="Times New Roman"/>
        </w:rPr>
        <w:t>Pensati per un utilizzo nei chioschi self-service dei centri commerciali, ECSIPC lancia i suoi nuovi mini-PC LIVA Z5 Plus e LIV</w:t>
      </w:r>
      <w:r>
        <w:rPr>
          <w:rFonts w:eastAsia="新細明體" w:cs="Lucida Sans" w:ascii="Times New Roman" w:hAnsi="Times New Roman"/>
          <w:color w:val="auto"/>
          <w:kern w:val="0"/>
          <w:sz w:val="24"/>
          <w:szCs w:val="24"/>
          <w:lang w:val="en-US" w:eastAsia="zh-TW" w:bidi="hi-IN"/>
        </w:rPr>
        <w:t>A</w:t>
      </w:r>
      <w:r>
        <w:rPr>
          <w:rFonts w:ascii="Times New Roman" w:hAnsi="Times New Roman"/>
        </w:rPr>
        <w:t xml:space="preserve"> Z5E Plus al Computex 2023. Dimostrando le sue straordinarie qualità come parte di una soluzione di vendita al dettaglio di tipo intelligente, i visitatori possono ordinare la propria bevanda da un chiosco self-service completamente automatizzato che include più display 4K che mostrano il menu delle bevande, lo stato degli ordini e le promozioni di vendita, il tutto comandato da un unico LIVA Z5</w:t>
      </w:r>
      <w:r>
        <w:rPr>
          <w:rFonts w:eastAsia="新細明體" w:cs="Lucida Sans" w:ascii="Times New Roman" w:hAnsi="Times New Roman"/>
          <w:color w:val="auto"/>
          <w:kern w:val="0"/>
          <w:sz w:val="24"/>
          <w:szCs w:val="24"/>
          <w:lang w:val="en-US" w:eastAsia="zh-TW" w:bidi="hi-IN"/>
        </w:rPr>
        <w:t xml:space="preserve"> </w:t>
      </w:r>
      <w:r>
        <w:rPr>
          <w:rFonts w:eastAsia="新細明體" w:cs="Lucida Sans" w:ascii="Times New Roman" w:hAnsi="Times New Roman"/>
          <w:color w:val="auto"/>
          <w:kern w:val="0"/>
          <w:sz w:val="24"/>
          <w:szCs w:val="24"/>
          <w:lang w:val="en-US" w:eastAsia="zh-TW" w:bidi="hi-IN"/>
        </w:rPr>
        <w:t>Plus</w:t>
      </w:r>
      <w:r>
        <w:rPr>
          <w:rFonts w:ascii="Times New Roman" w:hAnsi="Times New Roman"/>
        </w:rPr>
        <w:t xml:space="preserve">. Questi mini-PC all'avanguardia possono collegare fino a quattro monitor 4K contemporaneamente. Con un processore Intel® Core™ i di 13-esima generazione integrato, offre prestazioni elevate con un consumo energetico minimo. È integrata una ricca serie di collegamenti di I/O e le opzioni di archiviazione includono un SSD M.2 2280 PCI-E NVMe Gen-4x4 superveloce e l'opzione SSD SATA da 2,5 pollici (Z5E </w:t>
      </w:r>
      <w:r>
        <w:rPr>
          <w:rFonts w:ascii="Times New Roman" w:hAnsi="Times New Roman"/>
        </w:rPr>
        <w:t>Plus</w:t>
      </w:r>
      <w:r>
        <w:rPr>
          <w:rFonts w:ascii="Times New Roman" w:hAnsi="Times New Roman"/>
        </w:rPr>
        <w:t>). La connettività include due connessioni da 2,5 GbE, con l'opzione della tecnologia Intel vPro®, unitamente alla connettività Wi-Fi 6, fornendo prestazioni multi-gigabit.</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Scheda madre ad alte prestazioni per punti informativi e terminali pubblici</w:t>
      </w:r>
    </w:p>
    <w:p>
      <w:pPr>
        <w:pStyle w:val="TextBody"/>
        <w:bidi w:val="0"/>
        <w:spacing w:before="0" w:after="283"/>
        <w:jc w:val="left"/>
        <w:rPr>
          <w:rFonts w:ascii="Times New Roman" w:hAnsi="Times New Roman"/>
        </w:rPr>
      </w:pPr>
      <w:r>
        <w:rPr>
          <w:rFonts w:ascii="Times New Roman" w:hAnsi="Times New Roman"/>
        </w:rPr>
        <w:t>Progettato per applicazioni pubbliche come punti informativi e terminali di gioco, il nuovo B760H7-M8 offre un pacchetto di connessioni I/O ad alte prestazioni e ricco di funzionalità, che gli consentono di venir utilizzato quale cuore di soluzioni dal design accattivante che integrano una serie di schermi touchscreen, pulsanti, interruttori, e un'illuminazione di forte impatto visivo. Supportando i processori Intel® Core™ i di 13-esima generazione e la memoria DDR5 superveloce, la scheda madre utilizza condensatori solidi al 100% per garantire stabilità e longevità nel suo ciclo di vita. Una scheda video 3D dedicata può essere aggiunta tramite scheda GPU nello slot PCI-Express 5.0 16x e le opzioni di archiviazione includono due SSD M.2 NVMe PCI-E 4x4 ad altissima velocità e quattro porte SATA.</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Scheda madre industriale compatta per apparecchiature di test automatiche intelligenti e robot mobile autonomo</w:t>
      </w:r>
    </w:p>
    <w:p>
      <w:pPr>
        <w:pStyle w:val="TextBody"/>
        <w:bidi w:val="0"/>
        <w:spacing w:before="0" w:after="283"/>
        <w:jc w:val="left"/>
        <w:rPr>
          <w:rFonts w:ascii="Times New Roman" w:hAnsi="Times New Roman"/>
        </w:rPr>
      </w:pPr>
      <w:r>
        <w:rPr>
          <w:rFonts w:ascii="Times New Roman" w:hAnsi="Times New Roman"/>
        </w:rPr>
        <w:t>La scheda madre ECSIPC Q670H7-IS1 è ideale per l'automazione intelligente in applicazioni industriali come Smart Auto Test Equipment e Autonomous Mobile Robot (AMR). Supporta processori Intel® Core™ di 13-esima generazione e uno slot PCI-Express 5.0 16X per schede GPU o FPGA ad alte prestazioni pronte per le elaborazione di intelligenza artificiale e di machine learning. Questa scheda madre compatta in formato mini-ITX è l'ideale per spazi ridotti. E’ possibile installarvi memoria DDR5 capiente fino a 128 GB, oltre a storage superveloce M.2 NVMe PCI-E 4x4 e SSD SATA. La connettività include due moduli Ethernet, Wi-Fi/BT e persino LTE/5G. Connettori legacy COM RS232/422/485 sono disponibili per supportare un'ampia gamma di interfacce per apparecchiature industriali.</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Caricabatterie intelligente per veicoli elettrici in corrente continua a doppia uscita da 360 kW</w:t>
      </w:r>
    </w:p>
    <w:p>
      <w:pPr>
        <w:pStyle w:val="TextBody"/>
        <w:bidi w:val="0"/>
        <w:spacing w:before="0" w:after="283"/>
        <w:jc w:val="left"/>
        <w:rPr>
          <w:rFonts w:ascii="Times New Roman" w:hAnsi="Times New Roman"/>
        </w:rPr>
      </w:pPr>
      <w:r>
        <w:rPr>
          <w:rFonts w:ascii="Times New Roman" w:hAnsi="Times New Roman"/>
        </w:rPr>
        <w:t>Supportando la crescente adozione di veicoli elettrici in tutto il mondo, ECSIPC ha lanciato un caricabatterie Smart DC in grado di fornire una doppia uscita fino a ben 360 kW (400 A max, 480 V, trifase). Questa soluzione completa chiavi in mano offre velocità di ricarica superveloci per parcheggi comunali, operatori di flotte commerciali, concessionari automobilistici, operatori di infrastrutture per veicoli elettrici e fornitori di servizi e stazioni di servizio autostradali.</w:t>
        <w:br/>
        <w:br/>
        <w:t>È dotato di un display digitale integrato che consente di vedere facilmente le informazioni sullo stato e persino di visualizzare opportunità pubblicitarie per gli operatori pubblici, oltre a un sistema di pagamento PCI-PTS integrato che consente il tap-to-pay tramite un accesso Internet sicuro. L'interfaccia di ricarica è conforme allo standard CCS2, OCPP 1.6 JSON e ISO 15118. Lo Smart DC Charger si integra con la piattaforma di gestione ECSIPC, consentendo agli operatori, agli integratori di sistema e ai clienti commerciali di controllare comodamente la stazione di ricarica da remoto.</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Informazioni su ECS Industrial Computer Co., Ltd (ECSIPC)</w:t>
      </w:r>
    </w:p>
    <w:p>
      <w:pPr>
        <w:pStyle w:val="TextBody"/>
        <w:bidi w:val="0"/>
        <w:spacing w:before="0" w:after="283"/>
        <w:jc w:val="left"/>
        <w:rPr/>
      </w:pPr>
      <w:r>
        <w:rPr>
          <w:rFonts w:ascii="Times New Roman" w:hAnsi="Times New Roman"/>
        </w:rPr>
        <w:t xml:space="preserve">ECS Industrial Computer Co., Ltd è una filiale fondata tramite Elitegroup Computer Systems nota come ECS nel 2022. ECSIPC si concentra su prodotti per applicazioni industriali verticali, fornendo soluzioni per creare maggiore efficienza e generare valore delle operazioni commerciali combinando la nostra rete di assistenza globale con le risorse di canale esistenti per massima sinergia. Per ulteriori informazioni, si prega di visitare l’indirizzo </w:t>
      </w:r>
      <w:hyperlink r:id="rId2" w:tgtFrame="_blank">
        <w:r>
          <w:rPr>
            <w:rFonts w:ascii="Times New Roman" w:hAnsi="Times New Roman"/>
            <w:color w:val="2A6099"/>
          </w:rPr>
          <w:t>http://www.ecsipc.com</w:t>
        </w:r>
      </w:hyperlink>
      <w:r>
        <w:rPr>
          <w:rFonts w:ascii="Times New Roman" w:hAnsi="Times New Roman"/>
        </w:rPr>
        <w:t xml:space="preserve">.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Unicode MS">
    <w:charset w:val="00"/>
    <w:family w:val="swiss"/>
    <w:pitch w:val="variable"/>
  </w:font>
  <w:font w:name="Liberation Serif">
    <w:altName w:val="Times New Roman"/>
    <w:charset w:val="00"/>
    <w:family w:val="swiss"/>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Heading1">
    <w:name w:val="Heading 1"/>
    <w:basedOn w:val="Style14"/>
    <w:next w:val="TextBody"/>
    <w:qFormat/>
    <w:pPr/>
    <w:rPr>
      <w:rFonts w:ascii="Liberation Sans Unicode MS" w:hAnsi="Liberation Sans Unicode MS"/>
      <w:b/>
      <w:bCs/>
      <w:sz w:val="48"/>
      <w:szCs w:val="44"/>
    </w:rPr>
  </w:style>
  <w:style w:type="paragraph" w:styleId="Heading2">
    <w:name w:val="Heading 2"/>
    <w:basedOn w:val="Style14"/>
    <w:next w:val="TextBody"/>
    <w:qFormat/>
    <w:pPr>
      <w:spacing w:before="200" w:after="120"/>
      <w:outlineLvl w:val="1"/>
    </w:pPr>
    <w:rPr>
      <w:rFonts w:ascii="Liberation Serif" w:hAnsi="Liberation Serif" w:eastAsia="新細明體" w:cs="Lucida Sans"/>
      <w:b/>
      <w:bCs/>
      <w:sz w:val="36"/>
      <w:szCs w:val="36"/>
    </w:rPr>
  </w:style>
  <w:style w:type="paragraph" w:styleId="Heading3">
    <w:name w:val="Heading 3"/>
    <w:basedOn w:val="Style14"/>
    <w:next w:val="TextBody"/>
    <w:qFormat/>
    <w:p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qFormat/>
    <w:rPr>
      <w:color w:val="000080"/>
      <w:u w:val="single"/>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283"/>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Arial"/>
      <w:lang w:val="zxx" w:eastAsia="zxx" w:bidi="zxx"/>
    </w:rPr>
  </w:style>
  <w:style w:type="paragraph" w:styleId="Style14">
    <w:name w:val="標題"/>
    <w:basedOn w:val="Normal"/>
    <w:next w:val="TextBody"/>
    <w:qFormat/>
    <w:pPr>
      <w:keepNext w:val="true"/>
      <w:spacing w:before="240" w:after="283"/>
    </w:pPr>
    <w:rPr>
      <w:rFonts w:ascii="Liberation Sans" w:hAnsi="Liberation Sans"/>
      <w:sz w:val="28"/>
      <w:szCs w:val="28"/>
    </w:rPr>
  </w:style>
  <w:style w:type="paragraph" w:styleId="Style15">
    <w:name w:val="索引"/>
    <w:basedOn w:val="Normal"/>
    <w:qFormat/>
    <w:pPr>
      <w:suppressLineNumbers/>
    </w:pPr>
    <w:rPr>
      <w:rFonts w:cs="Lucida Sans"/>
      <w:lang w:val="zxx" w:eastAsia="zxx" w:bidi="zxx"/>
    </w:rPr>
  </w:style>
  <w:style w:type="paragraph" w:styleId="Style16">
    <w:name w:val="水平線"/>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Style17">
    <w:name w:val="表格內容"/>
    <w:basedOn w:val="TextBody"/>
    <w:qFormat/>
    <w:pPr/>
    <w:rPr/>
  </w:style>
  <w:style w:type="paragraph" w:styleId="Style18">
    <w:name w:val="頁首與頁尾"/>
    <w:basedOn w:val="Normal"/>
    <w:qFormat/>
    <w:pPr>
      <w:suppressLineNumbers/>
      <w:tabs>
        <w:tab w:val="clear" w:pos="1134"/>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sipc.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LibreOffice/7.3.2.2$Windows_X86_64 LibreOffice_project/49f2b1bff42cfccbd8f788c8dc32c1c309559be0</Application>
  <AppVersion>15.0000</AppVersion>
  <Pages>2</Pages>
  <Words>863</Words>
  <Characters>4978</Characters>
  <CharactersWithSpaces>5832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2023-05-16T16:01:02Z</dcterms:modified>
  <cp:revision>4</cp:revision>
  <dc:subject/>
  <dc:title>ECSIPC annuncia le nuove soluzioni industriali Smart Retail, Public Terminal e Automation Intelligence al Computex 2023</dc:title>
</cp:coreProperties>
</file>

<file path=docProps/custom.xml><?xml version="1.0" encoding="utf-8"?>
<Properties xmlns="http://schemas.openxmlformats.org/officeDocument/2006/custom-properties" xmlns:vt="http://schemas.openxmlformats.org/officeDocument/2006/docPropsVTypes"/>
</file>