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48" w:rsidRPr="00C50B58" w:rsidRDefault="00D45AEE">
      <w:pPr>
        <w:rPr>
          <w:rFonts w:asciiTheme="minorHAnsi" w:hAnsiTheme="minorHAnsi" w:cstheme="minorHAnsi"/>
        </w:rPr>
      </w:pPr>
      <w:r w:rsidRPr="00C50B58">
        <w:rPr>
          <w:rFonts w:asciiTheme="minorHAnsi" w:hAnsiTheme="minorHAnsi" w:cstheme="minorHAnsi"/>
        </w:rPr>
        <w:t>FOR IMMEDIATE RELEASE</w:t>
      </w:r>
    </w:p>
    <w:p w:rsidR="00D36B48" w:rsidRPr="00C50B58" w:rsidRDefault="00D45AEE">
      <w:pPr>
        <w:pStyle w:val="1"/>
        <w:spacing w:before="0" w:beforeAutospacing="0" w:after="0" w:afterAutospacing="0"/>
        <w:jc w:val="center"/>
        <w:rPr>
          <w:rFonts w:asciiTheme="minorHAnsi" w:hAnsiTheme="minorHAnsi" w:cstheme="minorHAnsi"/>
        </w:rPr>
      </w:pP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w:t>
      </w:r>
      <w:r w:rsidR="00957492">
        <w:rPr>
          <w:rFonts w:asciiTheme="minorHAnsi" w:hAnsiTheme="minorHAnsi" w:cstheme="minorHAnsi"/>
        </w:rPr>
        <w:t>Brings 200M+ Range to Wireless</w:t>
      </w:r>
      <w:r w:rsidRPr="00C50B58">
        <w:rPr>
          <w:rFonts w:asciiTheme="minorHAnsi" w:hAnsiTheme="minorHAnsi" w:cstheme="minorHAnsi"/>
        </w:rPr>
        <w:t xml:space="preserve"> Display Systems</w:t>
      </w:r>
    </w:p>
    <w:p w:rsidR="00D36B48" w:rsidRPr="00C50B58" w:rsidRDefault="00D45AEE">
      <w:pPr>
        <w:pStyle w:val="2"/>
        <w:jc w:val="center"/>
        <w:rPr>
          <w:rFonts w:asciiTheme="minorHAnsi" w:hAnsiTheme="minorHAnsi" w:cstheme="minorHAnsi"/>
          <w:i/>
          <w:iCs/>
        </w:rPr>
      </w:pPr>
      <w:r w:rsidRPr="00C50B58">
        <w:rPr>
          <w:rFonts w:asciiTheme="minorHAnsi" w:hAnsiTheme="minorHAnsi" w:cstheme="minorHAnsi"/>
          <w:i/>
          <w:iCs/>
        </w:rPr>
        <w:t>A wireless extender, splitter and switcher that provides the performance of a wired system</w:t>
      </w:r>
    </w:p>
    <w:p w:rsidR="00D36B48" w:rsidRPr="00C50B58" w:rsidRDefault="00D45AEE">
      <w:pPr>
        <w:spacing w:after="240"/>
        <w:rPr>
          <w:rFonts w:asciiTheme="minorHAnsi" w:hAnsiTheme="minorHAnsi" w:cstheme="minorHAnsi"/>
        </w:rPr>
      </w:pPr>
      <w:r w:rsidRPr="00C50B58">
        <w:rPr>
          <w:rFonts w:asciiTheme="minorHAnsi" w:hAnsiTheme="minorHAnsi" w:cstheme="minorHAnsi"/>
          <w:b/>
          <w:bCs/>
        </w:rPr>
        <w:t>New Taipei City, Taiwan, January 13, 2022</w:t>
      </w:r>
      <w:r w:rsidRPr="00C50B58">
        <w:rPr>
          <w:rFonts w:asciiTheme="minorHAnsi" w:hAnsiTheme="minorHAnsi" w:cstheme="minorHAnsi"/>
          <w:b/>
          <w:bCs/>
          <w:i/>
          <w:iCs/>
        </w:rPr>
        <w:t xml:space="preserve"> -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a leading innovator of wireless display technologies, is pleased to announce the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w:r>
      <w:r w:rsidR="00DE275E">
        <w:rPr>
          <w:rFonts w:asciiTheme="minorHAnsi" w:hAnsiTheme="minorHAnsi" w:cstheme="minorHAnsi"/>
        </w:rPr>
        <w:t>WT, a highly-flexible Wi-Fi</w:t>
      </w:r>
      <w:r w:rsidRPr="00C50B58">
        <w:rPr>
          <w:rFonts w:asciiTheme="minorHAnsi" w:hAnsiTheme="minorHAnsi" w:cstheme="minorHAnsi"/>
        </w:rPr>
        <w:t xml:space="preserve"> Extender/Splitter/Switch with a range of 200M, or even more, in open areas. This product, comprising a transmitter unit and a receiver unit, is being officially launched at </w:t>
      </w:r>
      <w:proofErr w:type="spellStart"/>
      <w:r w:rsidRPr="00C50B58">
        <w:rPr>
          <w:rFonts w:asciiTheme="minorHAnsi" w:hAnsiTheme="minorHAnsi" w:cstheme="minorHAnsi"/>
        </w:rPr>
        <w:t>Infocomm</w:t>
      </w:r>
      <w:proofErr w:type="spellEnd"/>
      <w:r w:rsidRPr="00C50B58">
        <w:rPr>
          <w:rFonts w:asciiTheme="minorHAnsi" w:hAnsiTheme="minorHAnsi" w:cstheme="minorHAnsi"/>
        </w:rPr>
        <w:t xml:space="preserve"> 2021. The wireless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is ideal for applications and scenarios where a wired network connection may be too disruptive, time-consuming or difficult to install, while still providing an easy bridge to wired networks wherever they are more suitable (for example via </w:t>
      </w:r>
      <w:proofErr w:type="spellStart"/>
      <w:r w:rsidRPr="00C50B58">
        <w:rPr>
          <w:rFonts w:asciiTheme="minorHAnsi" w:hAnsiTheme="minorHAnsi" w:cstheme="minorHAnsi"/>
        </w:rPr>
        <w:t>EZCast’s</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ET/ER). The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is exceptional for providing wireless performance that is just as good as standard LAN performance.</w:t>
      </w:r>
    </w:p>
    <w:p w:rsidR="00D36B48" w:rsidRPr="00C50B58" w:rsidRDefault="00D45AEE">
      <w:pPr>
        <w:pStyle w:val="3"/>
        <w:spacing w:before="0" w:beforeAutospacing="0" w:after="0" w:afterAutospacing="0"/>
        <w:rPr>
          <w:rFonts w:asciiTheme="minorHAnsi" w:hAnsiTheme="minorHAnsi" w:cstheme="minorHAnsi"/>
        </w:rPr>
      </w:pPr>
      <w:r w:rsidRPr="00C50B58">
        <w:rPr>
          <w:rFonts w:asciiTheme="minorHAnsi" w:hAnsiTheme="minorHAnsi" w:cstheme="minorHAnsi"/>
        </w:rPr>
        <w:t xml:space="preserve">Powerful but affordable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upgrade</w:t>
      </w:r>
    </w:p>
    <w:p w:rsidR="00D36B48" w:rsidRPr="00C50B58" w:rsidRDefault="00D45AEE">
      <w:pPr>
        <w:spacing w:after="240"/>
        <w:rPr>
          <w:rFonts w:asciiTheme="minorHAnsi" w:hAnsiTheme="minorHAnsi" w:cstheme="minorHAnsi"/>
        </w:rPr>
      </w:pPr>
      <w:proofErr w:type="gramStart"/>
      <w:r w:rsidRPr="00C50B58">
        <w:rPr>
          <w:rFonts w:asciiTheme="minorHAnsi" w:hAnsiTheme="minorHAnsi" w:cstheme="minorHAnsi"/>
        </w:rPr>
        <w:t xml:space="preserve">The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benefits from </w:t>
      </w:r>
      <w:proofErr w:type="spellStart"/>
      <w:r w:rsidRPr="00C50B58">
        <w:rPr>
          <w:rFonts w:asciiTheme="minorHAnsi" w:hAnsiTheme="minorHAnsi" w:cstheme="minorHAnsi"/>
        </w:rPr>
        <w:t>EZCast’s</w:t>
      </w:r>
      <w:proofErr w:type="spellEnd"/>
      <w:r w:rsidRPr="00C50B58">
        <w:rPr>
          <w:rFonts w:asciiTheme="minorHAnsi" w:hAnsiTheme="minorHAnsi" w:cstheme="minorHAnsi"/>
        </w:rPr>
        <w:t xml:space="preserve"> simplified, unified transmitter and receiver design, and from economic fast networked backbone and easy deployment configurations.</w:t>
      </w:r>
      <w:proofErr w:type="gramEnd"/>
      <w:r w:rsidRPr="00C50B58">
        <w:rPr>
          <w:rFonts w:asciiTheme="minorHAnsi" w:hAnsiTheme="minorHAnsi" w:cstheme="minorHAnsi"/>
        </w:rPr>
        <w:t xml:space="preserve"> These advantages help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equipment cost less than one-tenth of the price of traditional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gear, helping you do away with complex and expensive matrix switch devices. Despite this, this product offers easy compatibility with existing systems and hassle-free integration. </w:t>
      </w:r>
    </w:p>
    <w:p w:rsidR="00D36B48" w:rsidRPr="00C50B58" w:rsidRDefault="00D45AEE">
      <w:pPr>
        <w:pStyle w:val="3"/>
        <w:spacing w:before="0" w:beforeAutospacing="0" w:after="0" w:afterAutospacing="0"/>
        <w:rPr>
          <w:rFonts w:asciiTheme="minorHAnsi" w:hAnsiTheme="minorHAnsi" w:cstheme="minorHAnsi"/>
        </w:rPr>
      </w:pPr>
      <w:r w:rsidRPr="00C50B58">
        <w:rPr>
          <w:rFonts w:asciiTheme="minorHAnsi" w:hAnsiTheme="minorHAnsi" w:cstheme="minorHAnsi"/>
        </w:rPr>
        <w:t>Flexible and scalable and controllable</w:t>
      </w:r>
    </w:p>
    <w:p w:rsidR="00D36B48" w:rsidRPr="00C50B58" w:rsidRDefault="00D45AEE">
      <w:pPr>
        <w:spacing w:after="240"/>
        <w:rPr>
          <w:rFonts w:asciiTheme="minorHAnsi" w:hAnsiTheme="minorHAnsi" w:cstheme="minorHAnsi"/>
        </w:rPr>
      </w:pPr>
      <w:r w:rsidRPr="00C50B58">
        <w:rPr>
          <w:rFonts w:asciiTheme="minorHAnsi" w:hAnsiTheme="minorHAnsi" w:cstheme="minorHAnsi"/>
        </w:rPr>
        <w:t>The product design provides greater flexibility and scalability in both system design and system functions – for example, making it easy to change from extender to splitter to switcher functionality. Central Management System (CMS) software support provides easy centralized remote control, while the built in USB KVM capability still gives you access to key functions in the field, such as controlling TX port messaging from the RX receiver.</w:t>
      </w:r>
    </w:p>
    <w:p w:rsidR="00D36B48" w:rsidRPr="00C50B58" w:rsidRDefault="00D45AEE">
      <w:pPr>
        <w:pStyle w:val="3"/>
        <w:spacing w:before="0" w:beforeAutospacing="0" w:after="0" w:afterAutospacing="0"/>
        <w:rPr>
          <w:rFonts w:asciiTheme="minorHAnsi" w:hAnsiTheme="minorHAnsi" w:cstheme="minorHAnsi"/>
        </w:rPr>
      </w:pPr>
      <w:r w:rsidRPr="00C50B58">
        <w:rPr>
          <w:rFonts w:asciiTheme="minorHAnsi" w:hAnsiTheme="minorHAnsi" w:cstheme="minorHAnsi"/>
        </w:rPr>
        <w:t>Based on our advanced custom chip</w:t>
      </w:r>
    </w:p>
    <w:p w:rsidR="00D36B48" w:rsidRPr="00C50B58" w:rsidRDefault="00D45AEE">
      <w:pPr>
        <w:spacing w:after="240"/>
        <w:rPr>
          <w:rFonts w:asciiTheme="minorHAnsi" w:hAnsiTheme="minorHAnsi" w:cstheme="minorHAnsi"/>
        </w:rPr>
      </w:pP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devices supporting Video/Audio/USB/IR/UART over IP, including the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WR/WT, are based around a powerful in-house developed, highly integrated System on a Chip (</w:t>
      </w:r>
      <w:proofErr w:type="spellStart"/>
      <w:r w:rsidRPr="00C50B58">
        <w:rPr>
          <w:rFonts w:asciiTheme="minorHAnsi" w:hAnsiTheme="minorHAnsi" w:cstheme="minorHAnsi"/>
        </w:rPr>
        <w:t>SoC</w:t>
      </w:r>
      <w:proofErr w:type="spellEnd"/>
      <w:r w:rsidRPr="00C50B58">
        <w:rPr>
          <w:rFonts w:asciiTheme="minorHAnsi" w:hAnsiTheme="minorHAnsi" w:cstheme="minorHAnsi"/>
        </w:rPr>
        <w:t>) with embedded receiver and networking components.</w:t>
      </w:r>
    </w:p>
    <w:p w:rsidR="00D36B48" w:rsidRPr="00C50B58" w:rsidRDefault="00D45AEE">
      <w:pPr>
        <w:pStyle w:val="3"/>
        <w:spacing w:before="0" w:beforeAutospacing="0" w:after="0" w:afterAutospacing="0"/>
        <w:rPr>
          <w:rFonts w:asciiTheme="minorHAnsi" w:hAnsiTheme="minorHAnsi" w:cstheme="minorHAnsi"/>
        </w:rPr>
      </w:pPr>
      <w:r w:rsidRPr="00C50B58">
        <w:rPr>
          <w:rFonts w:asciiTheme="minorHAnsi" w:hAnsiTheme="minorHAnsi" w:cstheme="minorHAnsi"/>
        </w:rPr>
        <w:t>Get more information</w:t>
      </w:r>
    </w:p>
    <w:p w:rsidR="00D36B48" w:rsidRPr="00C50B58" w:rsidRDefault="00343CB9">
      <w:pPr>
        <w:spacing w:after="240"/>
        <w:rPr>
          <w:rFonts w:asciiTheme="minorHAnsi" w:hAnsiTheme="minorHAnsi" w:cstheme="minorHAnsi"/>
        </w:rPr>
      </w:pPr>
      <w:hyperlink r:id="rId6" w:tgtFrame="_blank" w:history="1">
        <w:r w:rsidR="00D45AEE" w:rsidRPr="00C50B58">
          <w:rPr>
            <w:rStyle w:val="a3"/>
            <w:rFonts w:asciiTheme="minorHAnsi" w:hAnsiTheme="minorHAnsi" w:cstheme="minorHAnsi"/>
          </w:rPr>
          <w:t>https://ezcast-pro.com/ezcast-proav/</w:t>
        </w:r>
      </w:hyperlink>
    </w:p>
    <w:p w:rsidR="00D36B48" w:rsidRPr="00C50B58" w:rsidRDefault="00D45AEE">
      <w:pPr>
        <w:pStyle w:val="3"/>
        <w:spacing w:before="0" w:beforeAutospacing="0" w:after="0" w:afterAutospacing="0"/>
        <w:rPr>
          <w:rFonts w:asciiTheme="minorHAnsi" w:hAnsiTheme="minorHAnsi" w:cstheme="minorHAnsi"/>
        </w:rPr>
      </w:pPr>
      <w:r w:rsidRPr="00C50B58">
        <w:rPr>
          <w:rFonts w:asciiTheme="minorHAnsi" w:hAnsiTheme="minorHAnsi" w:cstheme="minorHAnsi"/>
        </w:rPr>
        <w:t>Price and Availability</w:t>
      </w:r>
    </w:p>
    <w:p w:rsidR="00D36B48" w:rsidRPr="00C50B58" w:rsidRDefault="00D45AEE">
      <w:pPr>
        <w:spacing w:after="240"/>
        <w:rPr>
          <w:rFonts w:asciiTheme="minorHAnsi" w:hAnsiTheme="minorHAnsi" w:cstheme="minorHAnsi"/>
        </w:rPr>
      </w:pP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WT Extender/Splitter/Switch is available at an MSRP US$139 at </w:t>
      </w:r>
      <w:hyperlink r:id="rId7" w:tgtFrame="_blank" w:history="1">
        <w:r w:rsidRPr="00C50B58">
          <w:rPr>
            <w:rStyle w:val="a3"/>
            <w:rFonts w:asciiTheme="minorHAnsi" w:hAnsiTheme="minorHAnsi" w:cstheme="minorHAnsi"/>
          </w:rPr>
          <w:t>EZCast online store</w:t>
        </w:r>
      </w:hyperlink>
      <w:r w:rsidRPr="00C50B58">
        <w:rPr>
          <w:rFonts w:asciiTheme="minorHAnsi" w:hAnsiTheme="minorHAnsi" w:cstheme="minorHAnsi"/>
        </w:rPr>
        <w:br/>
      </w:r>
      <w:proofErr w:type="spellStart"/>
      <w:r w:rsidRPr="00C50B58">
        <w:rPr>
          <w:rFonts w:asciiTheme="minorHAnsi" w:hAnsiTheme="minorHAnsi" w:cstheme="minorHAnsi"/>
        </w:rPr>
        <w:lastRenderedPageBreak/>
        <w:t>EZCast</w:t>
      </w:r>
      <w:proofErr w:type="spellEnd"/>
      <w:r w:rsidRPr="00C50B58">
        <w:rPr>
          <w:rFonts w:asciiTheme="minorHAnsi" w:hAnsiTheme="minorHAnsi" w:cstheme="minorHAnsi"/>
        </w:rPr>
        <w:t xml:space="preserve"> </w:t>
      </w:r>
      <w:proofErr w:type="spellStart"/>
      <w:r w:rsidRPr="00C50B58">
        <w:rPr>
          <w:rFonts w:asciiTheme="minorHAnsi" w:hAnsiTheme="minorHAnsi" w:cstheme="minorHAnsi"/>
        </w:rPr>
        <w:t>ProAV</w:t>
      </w:r>
      <w:proofErr w:type="spellEnd"/>
      <w:r w:rsidRPr="00C50B58">
        <w:rPr>
          <w:rFonts w:asciiTheme="minorHAnsi" w:hAnsiTheme="minorHAnsi" w:cstheme="minorHAnsi"/>
        </w:rPr>
        <w:t xml:space="preserve"> WR Extender/Splitter/Switch is available at an MSRP US$129 at </w:t>
      </w:r>
      <w:hyperlink r:id="rId8" w:tgtFrame="_blank" w:history="1">
        <w:r w:rsidRPr="00C50B58">
          <w:rPr>
            <w:rStyle w:val="a3"/>
            <w:rFonts w:asciiTheme="minorHAnsi" w:hAnsiTheme="minorHAnsi" w:cstheme="minorHAnsi"/>
          </w:rPr>
          <w:t>EZCast online store</w:t>
        </w:r>
      </w:hyperlink>
      <w:r w:rsidRPr="00C50B58">
        <w:rPr>
          <w:rFonts w:asciiTheme="minorHAnsi" w:hAnsiTheme="minorHAnsi" w:cstheme="minorHAnsi"/>
        </w:rPr>
        <w:t xml:space="preserve"> </w:t>
      </w:r>
    </w:p>
    <w:p w:rsidR="00D36B48" w:rsidRPr="00C50B58" w:rsidRDefault="00D45AEE">
      <w:pPr>
        <w:pStyle w:val="3"/>
        <w:spacing w:before="0" w:beforeAutospacing="0" w:after="0" w:afterAutospacing="0"/>
        <w:rPr>
          <w:rFonts w:asciiTheme="minorHAnsi" w:hAnsiTheme="minorHAnsi" w:cstheme="minorHAnsi"/>
        </w:rPr>
      </w:pPr>
      <w:r w:rsidRPr="00C50B58">
        <w:rPr>
          <w:rFonts w:asciiTheme="minorHAnsi" w:hAnsiTheme="minorHAnsi" w:cstheme="minorHAnsi"/>
        </w:rPr>
        <w:t xml:space="preserve">About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Pro</w:t>
      </w:r>
    </w:p>
    <w:p w:rsidR="00D45AEE" w:rsidRPr="00C50B58" w:rsidRDefault="00D45AEE">
      <w:pPr>
        <w:rPr>
          <w:rFonts w:asciiTheme="minorHAnsi" w:hAnsiTheme="minorHAnsi" w:cstheme="minorHAnsi"/>
        </w:rPr>
      </w:pP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Pro is owned by Actions Microelectronics Co., Ltd. Located in New Taipei City, Taiwan, it creates audio-visual and digital wireless accessories with integral support for Cloud services, for professional, education and business-focused markets. From chip to product through its in-house design efforts,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Pro aims to assist moving the world from wired to wireless, empowering people with freedom of mobility and to use digital products without restriction. To date, more than 10 million users around the world use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Pro solutions, and our </w:t>
      </w:r>
      <w:proofErr w:type="gramStart"/>
      <w:r w:rsidRPr="00C50B58">
        <w:rPr>
          <w:rFonts w:asciiTheme="minorHAnsi" w:hAnsiTheme="minorHAnsi" w:cstheme="minorHAnsi"/>
        </w:rPr>
        <w:t>technologies</w:t>
      </w:r>
      <w:proofErr w:type="gramEnd"/>
      <w:r w:rsidRPr="00C50B58">
        <w:rPr>
          <w:rFonts w:asciiTheme="minorHAnsi" w:hAnsiTheme="minorHAnsi" w:cstheme="minorHAnsi"/>
        </w:rPr>
        <w:t xml:space="preserve"> and solutions are trusted by dozens of major brands worldwide. Learn more about </w:t>
      </w:r>
      <w:proofErr w:type="spellStart"/>
      <w:r w:rsidRPr="00C50B58">
        <w:rPr>
          <w:rFonts w:asciiTheme="minorHAnsi" w:hAnsiTheme="minorHAnsi" w:cstheme="minorHAnsi"/>
        </w:rPr>
        <w:t>EZCast</w:t>
      </w:r>
      <w:proofErr w:type="spellEnd"/>
      <w:r w:rsidRPr="00C50B58">
        <w:rPr>
          <w:rFonts w:asciiTheme="minorHAnsi" w:hAnsiTheme="minorHAnsi" w:cstheme="minorHAnsi"/>
        </w:rPr>
        <w:t xml:space="preserve"> Pro at </w:t>
      </w:r>
      <w:hyperlink r:id="rId9" w:tgtFrame="_blank" w:history="1">
        <w:r w:rsidRPr="00C50B58">
          <w:rPr>
            <w:rStyle w:val="a3"/>
            <w:rFonts w:asciiTheme="minorHAnsi" w:hAnsiTheme="minorHAnsi" w:cstheme="minorHAnsi"/>
          </w:rPr>
          <w:t>www.ezcast-pro.com</w:t>
        </w:r>
      </w:hyperlink>
      <w:r w:rsidRPr="00C50B58">
        <w:rPr>
          <w:rFonts w:asciiTheme="minorHAnsi" w:hAnsiTheme="minorHAnsi" w:cstheme="minorHAnsi"/>
        </w:rPr>
        <w:t xml:space="preserve">. Reach us on YouTube: </w:t>
      </w:r>
      <w:hyperlink r:id="rId10" w:tgtFrame="_blank" w:history="1">
        <w:r w:rsidRPr="00C50B58">
          <w:rPr>
            <w:rStyle w:val="a3"/>
            <w:rFonts w:asciiTheme="minorHAnsi" w:hAnsiTheme="minorHAnsi" w:cstheme="minorHAnsi"/>
          </w:rPr>
          <w:t>@EZCast Pro</w:t>
        </w:r>
      </w:hyperlink>
      <w:r w:rsidRPr="00C50B58">
        <w:rPr>
          <w:rFonts w:asciiTheme="minorHAnsi" w:hAnsiTheme="minorHAnsi" w:cstheme="minorHAnsi"/>
        </w:rPr>
        <w:t xml:space="preserve"> or LinkedIn: </w:t>
      </w:r>
      <w:hyperlink r:id="rId11" w:tgtFrame="_blank" w:history="1">
        <w:r w:rsidRPr="00C50B58">
          <w:rPr>
            <w:rStyle w:val="a3"/>
            <w:rFonts w:asciiTheme="minorHAnsi" w:hAnsiTheme="minorHAnsi" w:cstheme="minorHAnsi"/>
          </w:rPr>
          <w:t>@EZCast Pro</w:t>
        </w:r>
      </w:hyperlink>
      <w:r w:rsidRPr="00C50B58">
        <w:rPr>
          <w:rFonts w:asciiTheme="minorHAnsi" w:hAnsiTheme="minorHAnsi" w:cstheme="minorHAnsi"/>
        </w:rPr>
        <w:t xml:space="preserve">. </w:t>
      </w:r>
    </w:p>
    <w:sectPr w:rsidR="00D45AEE" w:rsidRPr="00C50B58" w:rsidSect="00D36B4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7C9" w:rsidRDefault="00F817C9" w:rsidP="00C50B58">
      <w:r>
        <w:separator/>
      </w:r>
    </w:p>
  </w:endnote>
  <w:endnote w:type="continuationSeparator" w:id="0">
    <w:p w:rsidR="00F817C9" w:rsidRDefault="00F817C9" w:rsidP="00C50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7C9" w:rsidRDefault="00F817C9" w:rsidP="00C50B58">
      <w:r>
        <w:separator/>
      </w:r>
    </w:p>
  </w:footnote>
  <w:footnote w:type="continuationSeparator" w:id="0">
    <w:p w:rsidR="00F817C9" w:rsidRDefault="00F817C9" w:rsidP="00C50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C50B58"/>
    <w:rsid w:val="00343CB9"/>
    <w:rsid w:val="00957492"/>
    <w:rsid w:val="00C50B58"/>
    <w:rsid w:val="00D36B48"/>
    <w:rsid w:val="00D45AEE"/>
    <w:rsid w:val="00DE275E"/>
    <w:rsid w:val="00EF69C1"/>
    <w:rsid w:val="00F817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B48"/>
    <w:rPr>
      <w:rFonts w:ascii="新細明體" w:eastAsia="新細明體" w:hAnsi="新細明體" w:cs="新細明體"/>
      <w:sz w:val="24"/>
      <w:szCs w:val="24"/>
    </w:rPr>
  </w:style>
  <w:style w:type="paragraph" w:styleId="1">
    <w:name w:val="heading 1"/>
    <w:basedOn w:val="a"/>
    <w:link w:val="10"/>
    <w:uiPriority w:val="9"/>
    <w:qFormat/>
    <w:rsid w:val="00D36B4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36B48"/>
    <w:pPr>
      <w:spacing w:before="100" w:beforeAutospacing="1" w:after="100" w:afterAutospacing="1"/>
      <w:outlineLvl w:val="1"/>
    </w:pPr>
    <w:rPr>
      <w:b/>
      <w:bCs/>
      <w:sz w:val="36"/>
      <w:szCs w:val="36"/>
    </w:rPr>
  </w:style>
  <w:style w:type="paragraph" w:styleId="3">
    <w:name w:val="heading 3"/>
    <w:basedOn w:val="a"/>
    <w:link w:val="30"/>
    <w:uiPriority w:val="9"/>
    <w:qFormat/>
    <w:rsid w:val="00D36B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36B4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D36B4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D36B48"/>
    <w:rPr>
      <w:rFonts w:asciiTheme="majorHAnsi" w:eastAsiaTheme="majorEastAsia" w:hAnsiTheme="majorHAnsi" w:cstheme="majorBidi"/>
      <w:b/>
      <w:bCs/>
      <w:sz w:val="36"/>
      <w:szCs w:val="36"/>
    </w:rPr>
  </w:style>
  <w:style w:type="character" w:styleId="a3">
    <w:name w:val="Hyperlink"/>
    <w:basedOn w:val="a0"/>
    <w:uiPriority w:val="99"/>
    <w:semiHidden/>
    <w:unhideWhenUsed/>
    <w:rsid w:val="00D36B48"/>
    <w:rPr>
      <w:color w:val="0000FF"/>
      <w:u w:val="single"/>
    </w:rPr>
  </w:style>
  <w:style w:type="character" w:styleId="a4">
    <w:name w:val="FollowedHyperlink"/>
    <w:basedOn w:val="a0"/>
    <w:uiPriority w:val="99"/>
    <w:semiHidden/>
    <w:unhideWhenUsed/>
    <w:rsid w:val="00D36B48"/>
    <w:rPr>
      <w:color w:val="800080"/>
      <w:u w:val="single"/>
    </w:rPr>
  </w:style>
  <w:style w:type="paragraph" w:styleId="a5">
    <w:name w:val="header"/>
    <w:basedOn w:val="a"/>
    <w:link w:val="a6"/>
    <w:uiPriority w:val="99"/>
    <w:semiHidden/>
    <w:unhideWhenUsed/>
    <w:rsid w:val="00C50B58"/>
    <w:pPr>
      <w:tabs>
        <w:tab w:val="center" w:pos="4153"/>
        <w:tab w:val="right" w:pos="8306"/>
      </w:tabs>
      <w:snapToGrid w:val="0"/>
    </w:pPr>
    <w:rPr>
      <w:sz w:val="20"/>
      <w:szCs w:val="20"/>
    </w:rPr>
  </w:style>
  <w:style w:type="character" w:customStyle="1" w:styleId="a6">
    <w:name w:val="頁首 字元"/>
    <w:basedOn w:val="a0"/>
    <w:link w:val="a5"/>
    <w:uiPriority w:val="99"/>
    <w:semiHidden/>
    <w:rsid w:val="00C50B58"/>
    <w:rPr>
      <w:rFonts w:ascii="新細明體" w:eastAsia="新細明體" w:hAnsi="新細明體" w:cs="新細明體"/>
    </w:rPr>
  </w:style>
  <w:style w:type="paragraph" w:styleId="a7">
    <w:name w:val="footer"/>
    <w:basedOn w:val="a"/>
    <w:link w:val="a8"/>
    <w:uiPriority w:val="99"/>
    <w:semiHidden/>
    <w:unhideWhenUsed/>
    <w:rsid w:val="00C50B58"/>
    <w:pPr>
      <w:tabs>
        <w:tab w:val="center" w:pos="4153"/>
        <w:tab w:val="right" w:pos="8306"/>
      </w:tabs>
      <w:snapToGrid w:val="0"/>
    </w:pPr>
    <w:rPr>
      <w:sz w:val="20"/>
      <w:szCs w:val="20"/>
    </w:rPr>
  </w:style>
  <w:style w:type="character" w:customStyle="1" w:styleId="a8">
    <w:name w:val="頁尾 字元"/>
    <w:basedOn w:val="a0"/>
    <w:link w:val="a7"/>
    <w:uiPriority w:val="99"/>
    <w:semiHidden/>
    <w:rsid w:val="00C50B5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tore.ezcast.com/products/ezcast-proav-wt02-transmitter-4k60-in-4k30-out-over-wifi-%E7%9A%84%E5%89%AF%E6%9C%AC?variant=395891973162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e.ezcast.com/products/ezcast-proav-transmitter-1080p-over-ethernet-%E7%9A%84%E5%89%AF%E6%9C%AC?variant=3958850237255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cast-pro.com/ezcast-proav/" TargetMode="External"/><Relationship Id="rId11" Type="http://schemas.openxmlformats.org/officeDocument/2006/relationships/hyperlink" Target="https://www.linkedin.com/company/ezcast-professional" TargetMode="External"/><Relationship Id="rId5" Type="http://schemas.openxmlformats.org/officeDocument/2006/relationships/endnotes" Target="endnotes.xml"/><Relationship Id="rId10" Type="http://schemas.openxmlformats.org/officeDocument/2006/relationships/hyperlink" Target="https://www.youtube.com/c/EZCastPro/videos" TargetMode="External"/><Relationship Id="rId4" Type="http://schemas.openxmlformats.org/officeDocument/2006/relationships/footnotes" Target="footnotes.xml"/><Relationship Id="rId9" Type="http://schemas.openxmlformats.org/officeDocument/2006/relationships/hyperlink" Target="https://www.ezcast-pr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ProAV WR/WT Brings 200M+ Range to Wireless HDMI Display Systems</dc:title>
  <dc:creator>Sandy</dc:creator>
  <cp:lastModifiedBy>Sandy</cp:lastModifiedBy>
  <cp:revision>4</cp:revision>
  <dcterms:created xsi:type="dcterms:W3CDTF">2022-01-12T05:49:00Z</dcterms:created>
  <dcterms:modified xsi:type="dcterms:W3CDTF">2022-02-09T03:12:00Z</dcterms:modified>
</cp:coreProperties>
</file>