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429B" w:rsidRDefault="007635C3">
      <w:pPr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FOR IMMEDIATE RELEASE</w:t>
      </w:r>
    </w:p>
    <w:p w:rsidR="00000000" w:rsidRPr="00E0429B" w:rsidRDefault="007635C3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FSP anunță</w:t>
      </w:r>
      <w:r w:rsidRPr="00E0429B">
        <w:rPr>
          <w:rFonts w:asciiTheme="minorHAnsi" w:hAnsiTheme="minorHAnsi" w:cstheme="minorHAnsi"/>
          <w:lang/>
        </w:rPr>
        <w:t xml:space="preserve"> seria de surse de alimentare Twins PRO cu puteri de 500W/ 700W/ 900W</w:t>
      </w:r>
    </w:p>
    <w:p w:rsidR="00000000" w:rsidRPr="00E0429B" w:rsidRDefault="007635C3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E0429B">
        <w:rPr>
          <w:rFonts w:asciiTheme="minorHAnsi" w:hAnsiTheme="minorHAnsi" w:cstheme="minorHAnsi"/>
          <w:i/>
          <w:iCs/>
          <w:lang/>
        </w:rPr>
        <w:t>Seria Twins PRO este compatibil</w:t>
      </w:r>
      <w:r w:rsidRPr="00E0429B">
        <w:rPr>
          <w:rFonts w:asciiTheme="minorHAnsi" w:eastAsia="MS Mincho" w:hAnsiTheme="minorHAnsi" w:cstheme="minorHAnsi"/>
          <w:i/>
          <w:iCs/>
          <w:lang/>
        </w:rPr>
        <w:t>ă</w:t>
      </w:r>
      <w:r w:rsidRPr="00E0429B">
        <w:rPr>
          <w:rFonts w:asciiTheme="minorHAnsi" w:hAnsiTheme="minorHAnsi" w:cstheme="minorHAnsi"/>
          <w:i/>
          <w:iCs/>
          <w:lang/>
        </w:rPr>
        <w:t xml:space="preserve"> cu carcasele ATX sau PS2 fiind o surs</w:t>
      </w:r>
      <w:r w:rsidRPr="00E0429B">
        <w:rPr>
          <w:rFonts w:asciiTheme="minorHAnsi" w:eastAsia="MS Mincho" w:hAnsiTheme="minorHAnsi" w:cstheme="minorHAnsi"/>
          <w:i/>
          <w:iCs/>
          <w:lang/>
        </w:rPr>
        <w:t>ă</w:t>
      </w:r>
      <w:r w:rsidRPr="00E0429B">
        <w:rPr>
          <w:rFonts w:asciiTheme="minorHAnsi" w:hAnsiTheme="minorHAnsi" w:cstheme="minorHAnsi"/>
          <w:i/>
          <w:iCs/>
          <w:lang/>
        </w:rPr>
        <w:t xml:space="preserve"> de alimentare ideal</w:t>
      </w:r>
      <w:r w:rsidRPr="00E0429B">
        <w:rPr>
          <w:rFonts w:asciiTheme="minorHAnsi" w:eastAsia="MS Mincho" w:hAnsiTheme="minorHAnsi" w:cstheme="minorHAnsi"/>
          <w:i/>
          <w:iCs/>
          <w:lang/>
        </w:rPr>
        <w:t>ă</w:t>
      </w:r>
      <w:r w:rsidRPr="00E0429B">
        <w:rPr>
          <w:rFonts w:asciiTheme="minorHAnsi" w:hAnsiTheme="minorHAnsi" w:cstheme="minorHAnsi"/>
          <w:i/>
          <w:iCs/>
          <w:lang/>
        </w:rPr>
        <w:t xml:space="preserve"> pentru serverele Home Cloud, SME sau cele de web / mail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b/>
          <w:bCs/>
          <w:i/>
          <w:iCs/>
          <w:lang/>
        </w:rPr>
        <w:t xml:space="preserve">17 </w:t>
      </w:r>
      <w:r w:rsidRPr="00E0429B">
        <w:rPr>
          <w:rFonts w:asciiTheme="minorHAnsi" w:hAnsiTheme="minorHAnsi" w:cstheme="minorHAnsi"/>
          <w:b/>
          <w:bCs/>
          <w:i/>
          <w:iCs/>
          <w:lang/>
        </w:rPr>
        <w:t xml:space="preserve">Martie 2021, Taipei, Taiwan - </w:t>
      </w:r>
      <w:r w:rsidRPr="00E0429B">
        <w:rPr>
          <w:rFonts w:asciiTheme="minorHAnsi" w:hAnsiTheme="minorHAnsi" w:cstheme="minorHAnsi"/>
          <w:lang/>
        </w:rPr>
        <w:t>FSP, unul dintre cei mai importanț</w:t>
      </w:r>
      <w:r w:rsidRPr="00E0429B">
        <w:rPr>
          <w:rFonts w:asciiTheme="minorHAnsi" w:hAnsiTheme="minorHAnsi" w:cstheme="minorHAnsi"/>
          <w:lang/>
        </w:rPr>
        <w:t>i produc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tori de surse de alimentare din lume, anun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lansarea noii serii de surse de alimentare Twins PRO. Aceasta este disponibil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în trei variante de putere: 500W, 700W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900W.</w:t>
      </w:r>
      <w:r w:rsidRPr="00E0429B">
        <w:rPr>
          <w:rFonts w:asciiTheme="minorHAnsi" w:hAnsiTheme="minorHAnsi" w:cstheme="minorHAnsi"/>
          <w:lang/>
        </w:rPr>
        <w:br/>
      </w:r>
      <w:r w:rsidRPr="00E0429B">
        <w:rPr>
          <w:rFonts w:asciiTheme="minorHAnsi" w:hAnsiTheme="minorHAnsi" w:cstheme="minorHAnsi"/>
          <w:lang/>
        </w:rPr>
        <w:br/>
        <w:t xml:space="preserve">Twins PRO </w:t>
      </w:r>
      <w:r w:rsidRPr="00E0429B">
        <w:rPr>
          <w:rFonts w:asciiTheme="minorHAnsi" w:hAnsiTheme="minorHAnsi" w:cstheme="minorHAnsi"/>
          <w:lang/>
        </w:rPr>
        <w:t>este o surs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de alimentare redundant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, gândit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în principal pentru standardul ATX sau PS2. Seria Twins PRO nu necesit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sisteme de reten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 xml:space="preserve">ie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montare speciale, ceea ce o face ideal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pentru serverele Home Cloud, web / mail dar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pentru companiile de dimens</w:t>
      </w:r>
      <w:r w:rsidRPr="00E0429B">
        <w:rPr>
          <w:rFonts w:asciiTheme="minorHAnsi" w:hAnsiTheme="minorHAnsi" w:cstheme="minorHAnsi"/>
          <w:lang/>
        </w:rPr>
        <w:t>iune medie (SME).</w:t>
      </w:r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O surs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stabil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cu protec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ie complet</w:t>
      </w:r>
      <w:r w:rsidRPr="00E0429B">
        <w:rPr>
          <w:rFonts w:asciiTheme="minorHAnsi" w:eastAsia="MS Mincho" w:hAnsiTheme="minorHAnsi" w:cstheme="minorHAnsi"/>
          <w:lang/>
        </w:rPr>
        <w:t>ă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Datorit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protec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iilor precum cea pentru supracurent (OCP), supratensiune (OVP) sau suprainc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lzire (OTP), seria de surse Twins PRO men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in tensiunea stabil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în permanen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.</w:t>
      </w:r>
      <w:r w:rsidRPr="00E0429B">
        <w:rPr>
          <w:rFonts w:asciiTheme="minorHAnsi" w:hAnsiTheme="minorHAnsi" w:cstheme="minorHAnsi"/>
          <w:lang/>
        </w:rPr>
        <w:br/>
      </w:r>
      <w:r w:rsidRPr="00E0429B">
        <w:rPr>
          <w:rFonts w:asciiTheme="minorHAnsi" w:hAnsiTheme="minorHAnsi" w:cstheme="minorHAnsi"/>
          <w:lang/>
        </w:rPr>
        <w:br/>
        <w:t>Cele dou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module ale seriei</w:t>
      </w:r>
      <w:r w:rsidRPr="00E0429B">
        <w:rPr>
          <w:rFonts w:asciiTheme="minorHAnsi" w:hAnsiTheme="minorHAnsi" w:cstheme="minorHAnsi"/>
          <w:lang/>
        </w:rPr>
        <w:t xml:space="preserve"> Twins PRO distribuie tensiunea de alimentare pentru o eficiență</w:t>
      </w:r>
      <w:r w:rsidRPr="00E0429B">
        <w:rPr>
          <w:rFonts w:asciiTheme="minorHAnsi" w:hAnsiTheme="minorHAnsi" w:cstheme="minorHAnsi"/>
          <w:lang/>
        </w:rPr>
        <w:t xml:space="preserve"> optim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în timpul func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ion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rii normale. Astfel, utilizatorii nu trebuie s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se îngrijoreze de întreruperea aliment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rii PC-urilor sau a serverelor. Dac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un modul se defecteaz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, cel de-al doilea </w:t>
      </w:r>
      <w:r w:rsidRPr="00E0429B">
        <w:rPr>
          <w:rFonts w:asciiTheme="minorHAnsi" w:hAnsiTheme="minorHAnsi" w:cstheme="minorHAnsi"/>
          <w:lang/>
        </w:rPr>
        <w:t>modul va prelua automat sarcina adiț</w:t>
      </w:r>
      <w:r w:rsidRPr="00E0429B">
        <w:rPr>
          <w:rFonts w:asciiTheme="minorHAnsi" w:hAnsiTheme="minorHAnsi" w:cstheme="minorHAnsi"/>
          <w:lang/>
        </w:rPr>
        <w:t>ional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pentru a asigura stabilitatea sistemului.</w:t>
      </w:r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Module Hot Swap integrate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Seria de surse de alimentare Twins PRO au integrate module hot swap pentru înlocuirea rapid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u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oar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a componentelor defecte far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a opri sist</w:t>
      </w:r>
      <w:r w:rsidRPr="00E0429B">
        <w:rPr>
          <w:rFonts w:asciiTheme="minorHAnsi" w:hAnsiTheme="minorHAnsi" w:cstheme="minorHAnsi"/>
          <w:lang/>
        </w:rPr>
        <w:t>emele sau dispozitivele utilizate.</w:t>
      </w:r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Far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întreruperi cu dispozitivul de blocare al cablului de alimentare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Sursele Twins PRO sunt dotate cu un dispozitiv de blocare al cablului de alimentare pe care îl fixeaz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prevenind astfel deconectarea lui accidental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.</w:t>
      </w:r>
      <w:r w:rsidRPr="00E0429B">
        <w:rPr>
          <w:rFonts w:asciiTheme="minorHAnsi" w:hAnsiTheme="minorHAnsi" w:cstheme="minorHAnsi"/>
          <w:lang/>
        </w:rPr>
        <w:t xml:space="preserve"> Acest lucru asigur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o func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ionare stabil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far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interuperi a sistemului.</w:t>
      </w:r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Software-ul FSP Guardian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Sursele din gama Twins PRO sunt livrate cu software-ul de monitorizare ș</w:t>
      </w:r>
      <w:r w:rsidRPr="00E0429B">
        <w:rPr>
          <w:rFonts w:asciiTheme="minorHAnsi" w:hAnsiTheme="minorHAnsi" w:cstheme="minorHAnsi"/>
          <w:lang/>
        </w:rPr>
        <w:t>i control FSP Guardian. Când sursa din seria Twins PRO este conectat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prin USB la</w:t>
      </w:r>
      <w:r w:rsidRPr="00E0429B">
        <w:rPr>
          <w:rFonts w:asciiTheme="minorHAnsi" w:hAnsiTheme="minorHAnsi" w:cstheme="minorHAnsi"/>
          <w:lang/>
        </w:rPr>
        <w:t xml:space="preserve"> un header de pe placa de baz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, aceasta utilizeaz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software-ul FSP Guardian pentru a monitoriza </w:t>
      </w:r>
      <w:r w:rsidRPr="00E0429B">
        <w:rPr>
          <w:rFonts w:asciiTheme="minorHAnsi" w:hAnsiTheme="minorHAnsi" w:cstheme="minorHAnsi"/>
          <w:lang/>
        </w:rPr>
        <w:lastRenderedPageBreak/>
        <w:t>puterea livrat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, cea consumat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, eficien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 xml:space="preserve">a dar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alte raport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ri interne în timp real pentru istoricul func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ion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rii în ultimele 30 zile.</w:t>
      </w:r>
      <w:r w:rsidRPr="00E0429B">
        <w:rPr>
          <w:rFonts w:asciiTheme="minorHAnsi" w:hAnsiTheme="minorHAnsi" w:cstheme="minorHAnsi"/>
          <w:lang/>
        </w:rPr>
        <w:br/>
      </w:r>
      <w:r w:rsidRPr="00E0429B">
        <w:rPr>
          <w:rFonts w:asciiTheme="minorHAnsi" w:hAnsiTheme="minorHAnsi" w:cstheme="minorHAnsi"/>
          <w:lang/>
        </w:rPr>
        <w:br/>
        <w:t>Atunci când puterea liv</w:t>
      </w:r>
      <w:r w:rsidRPr="00E0429B">
        <w:rPr>
          <w:rFonts w:asciiTheme="minorHAnsi" w:hAnsiTheme="minorHAnsi" w:cstheme="minorHAnsi"/>
          <w:lang/>
        </w:rPr>
        <w:t>rat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sau cea absorbit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din re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ea dep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e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te un anumit nivel recomandat, software-ul FSP Guardian v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va aten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iona de îndat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cu starea surselor Twins PRO.</w:t>
      </w:r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Design modular cu cabluri de tip panglic</w:t>
      </w:r>
      <w:r w:rsidRPr="00E0429B">
        <w:rPr>
          <w:rFonts w:asciiTheme="minorHAnsi" w:eastAsia="MS Mincho" w:hAnsiTheme="minorHAnsi" w:cstheme="minorHAnsi"/>
          <w:lang/>
        </w:rPr>
        <w:t>ă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Alte dot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ri ale seriei Twins PRO includ un design cu LED de </w:t>
      </w:r>
      <w:r w:rsidRPr="00E0429B">
        <w:rPr>
          <w:rFonts w:asciiTheme="minorHAnsi" w:hAnsiTheme="minorHAnsi" w:cstheme="minorHAnsi"/>
          <w:lang/>
        </w:rPr>
        <w:t>status pentru sursa de alimentare, cabluri plate de tip panglic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(ideale în aplica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ii unde spa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iul restrâns este o problem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) respectând totodat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standardele ATX 12V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 xml:space="preserve">i EPS 12V precum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IEC 62368.</w:t>
      </w:r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Preț</w:t>
      </w:r>
      <w:r w:rsidRPr="00E0429B">
        <w:rPr>
          <w:rFonts w:asciiTheme="minorHAnsi" w:hAnsiTheme="minorHAnsi" w:cstheme="minorHAnsi"/>
          <w:lang/>
        </w:rPr>
        <w:t xml:space="preserve">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disponibilitate</w:t>
      </w:r>
    </w:p>
    <w:p w:rsidR="00000000" w:rsidRPr="00E0429B" w:rsidRDefault="007635C3">
      <w:pPr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Seria Twins PRO este disponibil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</w:t>
      </w:r>
      <w:r w:rsidRPr="00E0429B">
        <w:rPr>
          <w:rFonts w:asciiTheme="minorHAnsi" w:hAnsiTheme="minorHAnsi" w:cstheme="minorHAnsi"/>
          <w:lang/>
        </w:rPr>
        <w:t>acum global cu un preț</w:t>
      </w:r>
      <w:r w:rsidRPr="00E0429B">
        <w:rPr>
          <w:rFonts w:asciiTheme="minorHAnsi" w:hAnsiTheme="minorHAnsi" w:cstheme="minorHAnsi"/>
          <w:lang/>
        </w:rPr>
        <w:t xml:space="preserve"> recomandat de $429.99 USD pentru 500W, $549.99 USD pentru 700W,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$649.99 USD pentru 900W.</w:t>
      </w:r>
      <w:r w:rsidRPr="00E0429B">
        <w:rPr>
          <w:rFonts w:asciiTheme="minorHAnsi" w:hAnsiTheme="minorHAnsi" w:cstheme="minorHAnsi"/>
          <w:lang/>
        </w:rPr>
        <w:br/>
      </w:r>
      <w:r w:rsidRPr="00E0429B">
        <w:rPr>
          <w:rFonts w:asciiTheme="minorHAnsi" w:hAnsiTheme="minorHAnsi" w:cstheme="minorHAnsi"/>
          <w:lang/>
        </w:rPr>
        <w:br/>
        <w:t>Mai multe informa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ii despre :</w:t>
      </w:r>
      <w:r w:rsidRPr="00E0429B">
        <w:rPr>
          <w:rFonts w:asciiTheme="minorHAnsi" w:hAnsiTheme="minorHAnsi" w:cstheme="minorHAnsi"/>
          <w:lang/>
        </w:rPr>
        <w:br/>
      </w:r>
      <w:hyperlink r:id="rId6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Sursa FSP Twins PRO 500W</w:t>
        </w:r>
      </w:hyperlink>
      <w:r w:rsidRPr="00E0429B">
        <w:rPr>
          <w:rFonts w:asciiTheme="minorHAnsi" w:hAnsiTheme="minorHAnsi" w:cstheme="minorHAnsi"/>
          <w:lang/>
        </w:rPr>
        <w:br/>
      </w:r>
      <w:hyperlink r:id="rId7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Sursa FSP Twins PRO 700W</w:t>
        </w:r>
      </w:hyperlink>
      <w:r w:rsidRPr="00E0429B">
        <w:rPr>
          <w:rFonts w:asciiTheme="minorHAnsi" w:hAnsiTheme="minorHAnsi" w:cstheme="minorHAnsi"/>
          <w:lang/>
        </w:rPr>
        <w:br/>
      </w:r>
      <w:hyperlink r:id="rId8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Sursa FSP Twins PRO 900W</w:t>
        </w:r>
      </w:hyperlink>
      <w:r w:rsidRPr="00E0429B">
        <w:rPr>
          <w:rFonts w:asciiTheme="minorHAnsi" w:hAnsiTheme="minorHAnsi" w:cstheme="minorHAnsi"/>
          <w:lang/>
        </w:rPr>
        <w:t xml:space="preserve"> </w:t>
      </w:r>
      <w:r w:rsidRPr="00E0429B">
        <w:rPr>
          <w:rFonts w:asciiTheme="minorHAnsi" w:hAnsiTheme="minorHAnsi" w:cstheme="minorHAnsi"/>
          <w:lang/>
        </w:rPr>
        <w:br/>
      </w:r>
      <w:r w:rsidRPr="00E0429B">
        <w:rPr>
          <w:rFonts w:asciiTheme="minorHAnsi" w:hAnsiTheme="minorHAnsi" w:cstheme="minorHAnsi"/>
          <w:lang/>
        </w:rPr>
        <w:br/>
        <w:t xml:space="preserve">Video pentru seria: </w:t>
      </w:r>
      <w:hyperlink r:id="rId9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FSP Twins PRO</w:t>
        </w:r>
        <w:r w:rsidRPr="00E0429B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 xml:space="preserve">Pentrumai multe informatii despre produse, </w:t>
      </w:r>
      <w:r w:rsidRPr="00E0429B">
        <w:rPr>
          <w:rFonts w:asciiTheme="minorHAnsi" w:hAnsiTheme="minorHAnsi" w:cstheme="minorHAnsi"/>
          <w:lang/>
        </w:rPr>
        <w:t>vizitati:</w:t>
      </w:r>
    </w:p>
    <w:p w:rsidR="00000000" w:rsidRPr="00E0429B" w:rsidRDefault="007635C3">
      <w:pPr>
        <w:spacing w:after="24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 xml:space="preserve">FSP Group website oficial: </w:t>
      </w:r>
      <w:hyperlink r:id="rId10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E0429B">
        <w:rPr>
          <w:rFonts w:asciiTheme="minorHAnsi" w:hAnsiTheme="minorHAnsi" w:cstheme="minorHAnsi"/>
          <w:lang/>
        </w:rPr>
        <w:br/>
        <w:t xml:space="preserve">FSP Group Brand Product website: </w:t>
      </w:r>
      <w:hyperlink r:id="rId11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E0429B">
        <w:rPr>
          <w:rFonts w:asciiTheme="minorHAnsi" w:hAnsiTheme="minorHAnsi" w:cstheme="minorHAnsi"/>
          <w:lang/>
        </w:rPr>
        <w:br/>
        <w:t xml:space="preserve">FSP Blog: </w:t>
      </w:r>
      <w:hyperlink r:id="rId12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E0429B">
        <w:rPr>
          <w:rFonts w:asciiTheme="minorHAnsi" w:hAnsiTheme="minorHAnsi" w:cstheme="minorHAnsi"/>
          <w:lang/>
        </w:rPr>
        <w:br/>
        <w:t xml:space="preserve">Facebook: </w:t>
      </w:r>
      <w:hyperlink r:id="rId13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E0429B">
        <w:rPr>
          <w:rFonts w:asciiTheme="minorHAnsi" w:hAnsiTheme="minorHAnsi" w:cstheme="minorHAnsi"/>
          <w:lang/>
        </w:rPr>
        <w:br/>
        <w:t xml:space="preserve">LinkedIn: </w:t>
      </w:r>
      <w:hyperlink r:id="rId14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www.linkedin.com/company/</w:t>
        </w:r>
        <w:r w:rsidRPr="00E0429B">
          <w:rPr>
            <w:rStyle w:val="a3"/>
            <w:rFonts w:asciiTheme="minorHAnsi" w:hAnsiTheme="minorHAnsi" w:cstheme="minorHAnsi"/>
            <w:lang/>
          </w:rPr>
          <w:t>1842554</w:t>
        </w:r>
      </w:hyperlink>
    </w:p>
    <w:p w:rsidR="00000000" w:rsidRPr="00E0429B" w:rsidRDefault="007635C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Despre FSP</w:t>
      </w:r>
    </w:p>
    <w:p w:rsidR="007635C3" w:rsidRPr="00E0429B" w:rsidRDefault="007635C3">
      <w:pPr>
        <w:rPr>
          <w:rFonts w:asciiTheme="minorHAnsi" w:hAnsiTheme="minorHAnsi" w:cstheme="minorHAnsi"/>
          <w:lang/>
        </w:rPr>
      </w:pPr>
      <w:r w:rsidRPr="00E0429B">
        <w:rPr>
          <w:rFonts w:asciiTheme="minorHAnsi" w:hAnsiTheme="minorHAnsi" w:cstheme="minorHAnsi"/>
          <w:lang/>
        </w:rPr>
        <w:t>Fondat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în 1993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unul dintre cei mai mari produc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>tori de surse de alimentare din lume, FSP Group (3015: Taiwan) întrune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te cerin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ele variate ale utilizatorilor prin intemediul unei echipe R&amp;D de 400 oameni, având o capacitate mare de</w:t>
      </w:r>
      <w:r w:rsidRPr="00E0429B">
        <w:rPr>
          <w:rFonts w:asciiTheme="minorHAnsi" w:hAnsiTheme="minorHAnsi" w:cstheme="minorHAnsi"/>
          <w:lang/>
        </w:rPr>
        <w:t xml:space="preserve"> producț</w:t>
      </w:r>
      <w:r w:rsidRPr="00E0429B">
        <w:rPr>
          <w:rFonts w:asciiTheme="minorHAnsi" w:hAnsiTheme="minorHAnsi" w:cstheme="minorHAnsi"/>
          <w:lang/>
        </w:rPr>
        <w:t xml:space="preserve">ie cât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>i linii de produc</w:t>
      </w:r>
      <w:r w:rsidRPr="00E0429B">
        <w:rPr>
          <w:rFonts w:asciiTheme="minorHAnsi" w:hAnsiTheme="minorHAnsi" w:cstheme="minorHAnsi"/>
          <w:lang/>
        </w:rPr>
        <w:t>ț</w:t>
      </w:r>
      <w:r w:rsidRPr="00E0429B">
        <w:rPr>
          <w:rFonts w:asciiTheme="minorHAnsi" w:hAnsiTheme="minorHAnsi" w:cstheme="minorHAnsi"/>
          <w:lang/>
        </w:rPr>
        <w:t>ie avansate. Cu peste 500 de modele certificate conform standardelor 80 PLUS, lider mondial la acest capitol, FSP ofer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 utilizatorilor tehnologii eco-friendly ce permit atât protejarea mediului înconjur</w:t>
      </w:r>
      <w:r w:rsidRPr="00E0429B">
        <w:rPr>
          <w:rFonts w:asciiTheme="minorHAnsi" w:eastAsia="MS Mincho" w:hAnsiTheme="minorHAnsi" w:cstheme="minorHAnsi"/>
          <w:lang/>
        </w:rPr>
        <w:t>ă</w:t>
      </w:r>
      <w:r w:rsidRPr="00E0429B">
        <w:rPr>
          <w:rFonts w:asciiTheme="minorHAnsi" w:hAnsiTheme="minorHAnsi" w:cstheme="minorHAnsi"/>
          <w:lang/>
        </w:rPr>
        <w:t xml:space="preserve">tor cât </w:t>
      </w:r>
      <w:r w:rsidRPr="00E0429B">
        <w:rPr>
          <w:rFonts w:asciiTheme="minorHAnsi" w:hAnsiTheme="minorHAnsi" w:cstheme="minorHAnsi"/>
          <w:lang/>
        </w:rPr>
        <w:t>ș</w:t>
      </w:r>
      <w:r w:rsidRPr="00E0429B">
        <w:rPr>
          <w:rFonts w:asciiTheme="minorHAnsi" w:hAnsiTheme="minorHAnsi" w:cstheme="minorHAnsi"/>
          <w:lang/>
        </w:rPr>
        <w:t xml:space="preserve">i crearea </w:t>
      </w:r>
      <w:r w:rsidRPr="00E0429B">
        <w:rPr>
          <w:rFonts w:asciiTheme="minorHAnsi" w:hAnsiTheme="minorHAnsi" w:cstheme="minorHAnsi"/>
          <w:lang/>
        </w:rPr>
        <w:t xml:space="preserve">unor produse de calitate. FSP Group website oficial: </w:t>
      </w:r>
      <w:hyperlink r:id="rId15" w:tgtFrame="_blank" w:history="1">
        <w:r w:rsidRPr="00E0429B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E0429B">
        <w:rPr>
          <w:rFonts w:asciiTheme="minorHAnsi" w:hAnsiTheme="minorHAnsi" w:cstheme="minorHAnsi"/>
          <w:lang/>
        </w:rPr>
        <w:t xml:space="preserve"> </w:t>
      </w:r>
    </w:p>
    <w:sectPr w:rsidR="007635C3" w:rsidRPr="00E0429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C3" w:rsidRDefault="007635C3" w:rsidP="00E0429B">
      <w:r>
        <w:separator/>
      </w:r>
    </w:p>
  </w:endnote>
  <w:endnote w:type="continuationSeparator" w:id="0">
    <w:p w:rsidR="007635C3" w:rsidRDefault="007635C3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C3" w:rsidRDefault="007635C3" w:rsidP="00E0429B">
      <w:r>
        <w:separator/>
      </w:r>
    </w:p>
  </w:footnote>
  <w:footnote w:type="continuationSeparator" w:id="0">
    <w:p w:rsidR="007635C3" w:rsidRDefault="007635C3" w:rsidP="00E0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29B"/>
    <w:rsid w:val="007635C3"/>
    <w:rsid w:val="00E0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0429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0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0429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TUWSD" TargetMode="External"/><Relationship Id="rId13" Type="http://schemas.openxmlformats.org/officeDocument/2006/relationships/hyperlink" Target="http://www.facebook.com/FSP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9Y3H4B" TargetMode="External"/><Relationship Id="rId12" Type="http://schemas.openxmlformats.org/officeDocument/2006/relationships/hyperlink" Target="https://blog.fsp-group.com/e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jt0OvR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sp-group.com/" TargetMode="Externa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://www.linkedin.com/company/18425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anunță seria de surse de alimentare Twins PRO cu puteri de 500W/ 700W/ 900W</dc:title>
  <dc:creator>Sandy</dc:creator>
  <cp:lastModifiedBy>Sandy</cp:lastModifiedBy>
  <cp:revision>2</cp:revision>
  <dcterms:created xsi:type="dcterms:W3CDTF">2021-03-16T08:03:00Z</dcterms:created>
  <dcterms:modified xsi:type="dcterms:W3CDTF">2021-03-16T08:03:00Z</dcterms:modified>
</cp:coreProperties>
</file>