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47E1" w:rsidRDefault="00237856">
      <w:pPr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FOR IMMEDIATE RELEASE</w:t>
      </w:r>
    </w:p>
    <w:p w:rsidR="00000000" w:rsidRPr="001847E1" w:rsidRDefault="00237856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 xml:space="preserve">TYAN lance des plateformes de serveurs de stockage </w:t>
      </w:r>
      <w:proofErr w:type="gramStart"/>
      <w:r w:rsidRPr="001847E1">
        <w:rPr>
          <w:rFonts w:ascii="Times New Roman" w:hAnsi="Times New Roman" w:cs="Times New Roman"/>
          <w:lang/>
        </w:rPr>
        <w:t>et des supercalculateurs en processeur AMD EPYC™</w:t>
      </w:r>
      <w:proofErr w:type="gramEnd"/>
      <w:r w:rsidRPr="001847E1">
        <w:rPr>
          <w:rFonts w:ascii="Times New Roman" w:hAnsi="Times New Roman" w:cs="Times New Roman"/>
          <w:lang/>
        </w:rPr>
        <w:t xml:space="preserve"> 7002 lors du SC19</w:t>
      </w:r>
    </w:p>
    <w:p w:rsidR="00000000" w:rsidRPr="001847E1" w:rsidRDefault="00237856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1847E1">
        <w:rPr>
          <w:rFonts w:ascii="Times New Roman" w:hAnsi="Times New Roman" w:cs="Times New Roman"/>
          <w:i/>
          <w:iCs/>
          <w:lang/>
        </w:rPr>
        <w:t xml:space="preserve">La gamme de produits TYAN Transport est conçue pour fournir un maximum de </w:t>
      </w:r>
      <w:r w:rsidRPr="001847E1">
        <w:rPr>
          <w:rFonts w:ascii="Times New Roman" w:hAnsi="Times New Roman" w:cs="Times New Roman"/>
          <w:i/>
          <w:iCs/>
          <w:lang/>
        </w:rPr>
        <w:t>performance avec les processeurs AMD EPYC™ 7002 pour les centres de données</w:t>
      </w:r>
    </w:p>
    <w:p w:rsidR="00000000" w:rsidRPr="001847E1" w:rsidRDefault="00237856">
      <w:pPr>
        <w:spacing w:after="24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b/>
          <w:bCs/>
          <w:i/>
          <w:iCs/>
          <w:lang/>
        </w:rPr>
        <w:t xml:space="preserve">Denver, Colorado – Supercomputing 2019 – 18 Nov 2019 – </w:t>
      </w:r>
      <w:r w:rsidRPr="001847E1">
        <w:rPr>
          <w:rFonts w:ascii="Times New Roman" w:hAnsi="Times New Roman" w:cs="Times New Roman"/>
          <w:lang/>
        </w:rPr>
        <w:t>TYAN®, l’un des principaux fabricants de solutions pour serveur et filiale de MiTAC Computing Technology Corporation, a lancé</w:t>
      </w:r>
      <w:r w:rsidRPr="001847E1">
        <w:rPr>
          <w:rFonts w:ascii="Times New Roman" w:hAnsi="Times New Roman" w:cs="Times New Roman"/>
          <w:lang/>
        </w:rPr>
        <w:t xml:space="preserve"> sa dernière gamme de plateformes pour HPC et stockage basée sur les processeurs AMD EPYC™ 7002 et destinée au marché du centre de données lors du SC19 à Denver, Colorado, du 18 au 21 novembre.</w:t>
      </w:r>
      <w:r w:rsidRPr="001847E1">
        <w:rPr>
          <w:rFonts w:ascii="Times New Roman" w:hAnsi="Times New Roman" w:cs="Times New Roman"/>
          <w:lang/>
        </w:rPr>
        <w:br/>
      </w:r>
      <w:r w:rsidRPr="001847E1">
        <w:rPr>
          <w:rFonts w:ascii="Times New Roman" w:hAnsi="Times New Roman" w:cs="Times New Roman"/>
          <w:lang/>
        </w:rPr>
        <w:br/>
        <w:t>“Tirant parti de l’innovation d’AMD en matière de technologie</w:t>
      </w:r>
      <w:r w:rsidRPr="001847E1">
        <w:rPr>
          <w:rFonts w:ascii="Times New Roman" w:hAnsi="Times New Roman" w:cs="Times New Roman"/>
          <w:lang/>
        </w:rPr>
        <w:t xml:space="preserve"> 7nm, d’E/S PCIe® 4.0 et d’architecture avec sécurité intégrée, les </w:t>
      </w:r>
      <w:hyperlink r:id="rId7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plateformes TYAN à base de processeurs AMD EPYC de seconde génération</w:t>
        </w:r>
      </w:hyperlink>
      <w:r w:rsidRPr="001847E1">
        <w:rPr>
          <w:rFonts w:ascii="Times New Roman" w:hAnsi="Times New Roman" w:cs="Times New Roman"/>
          <w:lang/>
        </w:rPr>
        <w:t xml:space="preserve"> sont conçues pour faire f</w:t>
      </w:r>
      <w:r w:rsidRPr="001847E1">
        <w:rPr>
          <w:rFonts w:ascii="Times New Roman" w:hAnsi="Times New Roman" w:cs="Times New Roman"/>
          <w:lang/>
        </w:rPr>
        <w:t>ace aux défis les plus difficiles auxquels les centres de données sont confrontés”, a déclaré Danny Hsu, Vice-Président de l’unité commerciale de TYAN de MiTAC Computing Technology Corporation. “Les clients des centres de données peuvent transformer leur i</w:t>
      </w:r>
      <w:r w:rsidRPr="001847E1">
        <w:rPr>
          <w:rFonts w:ascii="Times New Roman" w:hAnsi="Times New Roman" w:cs="Times New Roman"/>
          <w:lang/>
        </w:rPr>
        <w:t>nfrastructure avec nos dernières solutions HPC et de stockage pour améliorer les performances et réduire les goulots d’étranglement</w:t>
      </w:r>
      <w:proofErr w:type="gramStart"/>
      <w:r w:rsidRPr="001847E1">
        <w:rPr>
          <w:rFonts w:ascii="Times New Roman" w:hAnsi="Times New Roman" w:cs="Times New Roman"/>
          <w:lang/>
        </w:rPr>
        <w:t>. ”</w:t>
      </w:r>
      <w:proofErr w:type="gramEnd"/>
      <w:r w:rsidRPr="001847E1">
        <w:rPr>
          <w:rFonts w:ascii="Times New Roman" w:hAnsi="Times New Roman" w:cs="Times New Roman"/>
          <w:lang/>
        </w:rPr>
        <w:br/>
      </w:r>
      <w:r w:rsidRPr="001847E1">
        <w:rPr>
          <w:rFonts w:ascii="Times New Roman" w:hAnsi="Times New Roman" w:cs="Times New Roman"/>
          <w:lang/>
        </w:rPr>
        <w:br/>
        <w:t xml:space="preserve">“Le processeur AMD EPYC de seconde génération </w:t>
      </w:r>
      <w:proofErr w:type="gramStart"/>
      <w:r w:rsidRPr="001847E1">
        <w:rPr>
          <w:rFonts w:ascii="Times New Roman" w:hAnsi="Times New Roman" w:cs="Times New Roman"/>
          <w:lang/>
        </w:rPr>
        <w:t>a</w:t>
      </w:r>
      <w:proofErr w:type="gramEnd"/>
      <w:r w:rsidRPr="001847E1">
        <w:rPr>
          <w:rFonts w:ascii="Times New Roman" w:hAnsi="Times New Roman" w:cs="Times New Roman"/>
          <w:lang/>
        </w:rPr>
        <w:t xml:space="preserve"> été conçu pour fournir aux clients un leadership en matière d’architectu</w:t>
      </w:r>
      <w:r w:rsidRPr="001847E1">
        <w:rPr>
          <w:rFonts w:ascii="Times New Roman" w:hAnsi="Times New Roman" w:cs="Times New Roman"/>
          <w:lang/>
        </w:rPr>
        <w:t>re, de performance et de sécurité”, a déclaré Scott Aylor, vice-président et directeur général du groupe de solution pour centre de données d’AMD. “Nous sommes excités de voir nos partenaires, comme TYAN, continuer à développer leurs catalogue autour du pr</w:t>
      </w:r>
      <w:r w:rsidRPr="001847E1">
        <w:rPr>
          <w:rFonts w:ascii="Times New Roman" w:hAnsi="Times New Roman" w:cs="Times New Roman"/>
          <w:lang/>
        </w:rPr>
        <w:t>ocesseur EPYC de seconde génération pour fournir de nouvelles possibilités à leurs clients et partenaires.”</w:t>
      </w: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 xml:space="preserve">La gamme de produits Transport HX s’adapte aux applications IA </w:t>
      </w:r>
      <w:proofErr w:type="gramStart"/>
      <w:r w:rsidRPr="001847E1">
        <w:rPr>
          <w:rFonts w:ascii="Times New Roman" w:hAnsi="Times New Roman" w:cs="Times New Roman"/>
          <w:lang/>
        </w:rPr>
        <w:t>et</w:t>
      </w:r>
      <w:proofErr w:type="gramEnd"/>
      <w:r w:rsidRPr="001847E1">
        <w:rPr>
          <w:rFonts w:ascii="Times New Roman" w:hAnsi="Times New Roman" w:cs="Times New Roman"/>
          <w:lang/>
        </w:rPr>
        <w:t xml:space="preserve"> HPC les plus exigeantes</w:t>
      </w:r>
    </w:p>
    <w:p w:rsidR="00000000" w:rsidRPr="001847E1" w:rsidRDefault="00237856">
      <w:pPr>
        <w:spacing w:after="24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Equipée de deux processeurs AMD EPYC 7002, la gamme de p</w:t>
      </w:r>
      <w:r w:rsidRPr="001847E1">
        <w:rPr>
          <w:rFonts w:ascii="Times New Roman" w:hAnsi="Times New Roman" w:cs="Times New Roman"/>
          <w:lang/>
        </w:rPr>
        <w:t xml:space="preserve">roduits TYAN Transport HX </w:t>
      </w:r>
      <w:proofErr w:type="gramStart"/>
      <w:r w:rsidRPr="001847E1">
        <w:rPr>
          <w:rFonts w:ascii="Times New Roman" w:hAnsi="Times New Roman" w:cs="Times New Roman"/>
          <w:lang/>
        </w:rPr>
        <w:t>est</w:t>
      </w:r>
      <w:proofErr w:type="gramEnd"/>
      <w:r w:rsidRPr="001847E1">
        <w:rPr>
          <w:rFonts w:ascii="Times New Roman" w:hAnsi="Times New Roman" w:cs="Times New Roman"/>
          <w:lang/>
        </w:rPr>
        <w:t xml:space="preserve"> conçue pour fournir des performances exceptionnelles pour les charges de travail les plus critiques et exigeantes. La plateforme pour serveur 2U TYAN </w:t>
      </w:r>
      <w:hyperlink r:id="rId8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Transport HX TN83-B8251</w:t>
        </w:r>
      </w:hyperlink>
      <w:r w:rsidRPr="001847E1">
        <w:rPr>
          <w:rFonts w:ascii="Times New Roman" w:hAnsi="Times New Roman" w:cs="Times New Roman"/>
          <w:lang/>
        </w:rPr>
        <w:t xml:space="preserve"> prend en charge huit baies sans outil hot-swap 3,5” SATA ou NVMe U.2, et est idéale pour l’apprentissage IA et l’inférence en utilisant 4 cartes graphiques double largeur ou 8 simple largeur, et 2 cartes réseau PCIe 4.0 x</w:t>
      </w:r>
      <w:r w:rsidRPr="001847E1">
        <w:rPr>
          <w:rFonts w:ascii="Times New Roman" w:hAnsi="Times New Roman" w:cs="Times New Roman"/>
          <w:lang/>
        </w:rPr>
        <w:t>16 à hauts débits.</w:t>
      </w:r>
      <w:r w:rsidRPr="001847E1">
        <w:rPr>
          <w:rFonts w:ascii="Times New Roman" w:hAnsi="Times New Roman" w:cs="Times New Roman"/>
          <w:lang/>
        </w:rPr>
        <w:br/>
      </w:r>
      <w:r w:rsidRPr="001847E1">
        <w:rPr>
          <w:rFonts w:ascii="Times New Roman" w:hAnsi="Times New Roman" w:cs="Times New Roman"/>
          <w:lang/>
        </w:rPr>
        <w:br/>
        <w:t xml:space="preserve">Les </w:t>
      </w:r>
      <w:hyperlink r:id="rId9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Transport HX TS75-B8252</w:t>
        </w:r>
      </w:hyperlink>
      <w:r w:rsidRPr="001847E1">
        <w:rPr>
          <w:rFonts w:ascii="Times New Roman" w:hAnsi="Times New Roman" w:cs="Times New Roman"/>
          <w:lang/>
        </w:rPr>
        <w:t xml:space="preserve"> </w:t>
      </w:r>
      <w:proofErr w:type="gramStart"/>
      <w:r w:rsidRPr="001847E1">
        <w:rPr>
          <w:rFonts w:ascii="Times New Roman" w:hAnsi="Times New Roman" w:cs="Times New Roman"/>
          <w:lang/>
        </w:rPr>
        <w:t>et</w:t>
      </w:r>
      <w:proofErr w:type="gramEnd"/>
      <w:r w:rsidRPr="001847E1">
        <w:rPr>
          <w:rFonts w:ascii="Times New Roman" w:hAnsi="Times New Roman" w:cs="Times New Roman"/>
          <w:lang/>
        </w:rPr>
        <w:t xml:space="preserve"> Transport HX TS75A-B8252 sont des serveurs 2U </w:t>
      </w:r>
      <w:r w:rsidRPr="001847E1">
        <w:rPr>
          <w:rFonts w:ascii="Times New Roman" w:hAnsi="Times New Roman" w:cs="Times New Roman"/>
          <w:lang/>
        </w:rPr>
        <w:lastRenderedPageBreak/>
        <w:t>qui prennent en charge 32 emplacements DIMM et jusqu’à 9 ports PCIe 4.0.</w:t>
      </w:r>
      <w:r w:rsidRPr="001847E1">
        <w:rPr>
          <w:rFonts w:ascii="Times New Roman" w:hAnsi="Times New Roman" w:cs="Times New Roman"/>
          <w:lang/>
        </w:rPr>
        <w:t xml:space="preserve"> Ces deux serveurs sont optimisés pour les applications HPC </w:t>
      </w:r>
      <w:proofErr w:type="gramStart"/>
      <w:r w:rsidRPr="001847E1">
        <w:rPr>
          <w:rFonts w:ascii="Times New Roman" w:hAnsi="Times New Roman" w:cs="Times New Roman"/>
          <w:lang/>
        </w:rPr>
        <w:t>et</w:t>
      </w:r>
      <w:proofErr w:type="gramEnd"/>
      <w:r w:rsidRPr="001847E1">
        <w:rPr>
          <w:rFonts w:ascii="Times New Roman" w:hAnsi="Times New Roman" w:cs="Times New Roman"/>
          <w:lang/>
        </w:rPr>
        <w:t xml:space="preserve"> de virtualisation. Le TS75-B8252 s’accommode de 12 baies hot-swap sans outil 3,5” avec une prise en charge de 4 disques U.2 NVMe ; le TS75A-B8252 s’accommode de 26 baies hot-swap sans outil 2,5</w:t>
      </w:r>
      <w:r w:rsidRPr="001847E1">
        <w:rPr>
          <w:rFonts w:ascii="Times New Roman" w:hAnsi="Times New Roman" w:cs="Times New Roman"/>
          <w:lang/>
        </w:rPr>
        <w:t>” avec une prise en charge de 8 disques U.2 NVMe.</w:t>
      </w: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La gamme de produits Transport SX répond aux demandes en travail de données</w:t>
      </w:r>
    </w:p>
    <w:p w:rsidR="00000000" w:rsidRPr="001847E1" w:rsidRDefault="00237856">
      <w:pPr>
        <w:spacing w:after="24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Conçue pour des charges de travail gourmandes en données, la série TYAN Transport SX prend un charge un processeur AMD EPYC 7002</w:t>
      </w:r>
      <w:r w:rsidRPr="001847E1">
        <w:rPr>
          <w:rFonts w:ascii="Times New Roman" w:hAnsi="Times New Roman" w:cs="Times New Roman"/>
          <w:lang/>
        </w:rPr>
        <w:t xml:space="preserve"> et offre une solution de stockage fiable et économique pour les principales implémentations de stockage définies par logiciel. Le serveur de stockage 2U TYAN </w:t>
      </w:r>
      <w:hyperlink r:id="rId10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Transport SX</w:t>
        </w:r>
        <w:r w:rsidRPr="001847E1">
          <w:rPr>
            <w:rStyle w:val="a3"/>
            <w:rFonts w:ascii="Times New Roman" w:hAnsi="Times New Roman" w:cs="Times New Roman"/>
            <w:lang/>
          </w:rPr>
          <w:t xml:space="preserve"> TS65-S8036</w:t>
        </w:r>
      </w:hyperlink>
      <w:r w:rsidRPr="001847E1">
        <w:rPr>
          <w:rFonts w:ascii="Times New Roman" w:hAnsi="Times New Roman" w:cs="Times New Roman"/>
          <w:lang/>
        </w:rPr>
        <w:t xml:space="preserve"> prend en charge 16 emplacements DDR4-3200 DIMM, 12 emplacements 3</w:t>
      </w:r>
      <w:proofErr w:type="gramStart"/>
      <w:r w:rsidRPr="001847E1">
        <w:rPr>
          <w:rFonts w:ascii="Times New Roman" w:hAnsi="Times New Roman" w:cs="Times New Roman"/>
          <w:lang/>
        </w:rPr>
        <w:t>,5</w:t>
      </w:r>
      <w:proofErr w:type="gramEnd"/>
      <w:r w:rsidRPr="001847E1">
        <w:rPr>
          <w:rFonts w:ascii="Times New Roman" w:hAnsi="Times New Roman" w:cs="Times New Roman"/>
          <w:lang/>
        </w:rPr>
        <w:t>” accessibles en façade et 2 baies hot-swap 2,5” accessibles à l’arrière, des baies sans outil pour les disques durs pour les applications de stockage, et les 12 baies en façade</w:t>
      </w:r>
      <w:r w:rsidRPr="001847E1">
        <w:rPr>
          <w:rFonts w:ascii="Times New Roman" w:hAnsi="Times New Roman" w:cs="Times New Roman"/>
          <w:lang/>
        </w:rPr>
        <w:t xml:space="preserve"> sont préconfigurés pour prendre en charge 10 disques SATA et 2 disques U.2 NVMe. Le Transport SX TS65A-S8036 est un autre produit au format 2U, avec 26 baies en façade et 2 hot-swap à l’arrière pour des applications de streaming à haute performances ; les</w:t>
      </w:r>
      <w:r w:rsidRPr="001847E1">
        <w:rPr>
          <w:rFonts w:ascii="Times New Roman" w:hAnsi="Times New Roman" w:cs="Times New Roman"/>
          <w:lang/>
        </w:rPr>
        <w:t xml:space="preserve"> 26 baies en façade peuvent être configurées pour des disques en 26 SATA, ou 10 SATA et 16 U.2 NVMe.</w:t>
      </w:r>
      <w:r w:rsidRPr="001847E1">
        <w:rPr>
          <w:rFonts w:ascii="Times New Roman" w:hAnsi="Times New Roman" w:cs="Times New Roman"/>
          <w:lang/>
        </w:rPr>
        <w:br/>
      </w:r>
      <w:r w:rsidRPr="001847E1">
        <w:rPr>
          <w:rFonts w:ascii="Times New Roman" w:hAnsi="Times New Roman" w:cs="Times New Roman"/>
          <w:lang/>
        </w:rPr>
        <w:br/>
        <w:t>Les serveurs à haute densité avec des fonctionnalités de calcul économe en énergie étant de plus en plus exigeants dans l’infrastructure CSP, les TYAN Tra</w:t>
      </w:r>
      <w:r w:rsidRPr="001847E1">
        <w:rPr>
          <w:rFonts w:ascii="Times New Roman" w:hAnsi="Times New Roman" w:cs="Times New Roman"/>
          <w:lang/>
        </w:rPr>
        <w:t xml:space="preserve">nsport SX GC68-B8036 </w:t>
      </w:r>
      <w:proofErr w:type="gramStart"/>
      <w:r w:rsidRPr="001847E1">
        <w:rPr>
          <w:rFonts w:ascii="Times New Roman" w:hAnsi="Times New Roman" w:cs="Times New Roman"/>
          <w:lang/>
        </w:rPr>
        <w:t>et</w:t>
      </w:r>
      <w:proofErr w:type="gramEnd"/>
      <w:r w:rsidRPr="001847E1">
        <w:rPr>
          <w:rFonts w:ascii="Times New Roman" w:hAnsi="Times New Roman" w:cs="Times New Roman"/>
          <w:lang/>
        </w:rPr>
        <w:t xml:space="preserve"> Transport SX GC68A-B8036 sont deux serveurs 1U optimisés pour des scénarii d’implémentation CSP typiques. Le GC68-B8036 est un serveur autonome prenant en charge quatre baies 3,5” et quatre baies 2,5”, toutes sans outil hot-swap, po</w:t>
      </w:r>
      <w:r w:rsidRPr="001847E1">
        <w:rPr>
          <w:rFonts w:ascii="Times New Roman" w:hAnsi="Times New Roman" w:cs="Times New Roman"/>
          <w:lang/>
        </w:rPr>
        <w:t>ur répondre à la plupart des exigences de calcul et de stockage ; le GC68A-B8036 prend en charge douze baies hot-swap sans outil 2,5” avec 12 disques U.2 NVMe. Le système offre des performances E/S exceptionnelles pour les applications de streaming.</w:t>
      </w: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Ress</w:t>
      </w:r>
      <w:r w:rsidRPr="001847E1">
        <w:rPr>
          <w:rFonts w:ascii="Times New Roman" w:hAnsi="Times New Roman" w:cs="Times New Roman"/>
          <w:lang/>
        </w:rPr>
        <w:t xml:space="preserve">ources </w:t>
      </w:r>
      <w:proofErr w:type="gramStart"/>
      <w:r w:rsidRPr="001847E1">
        <w:rPr>
          <w:rFonts w:ascii="Times New Roman" w:hAnsi="Times New Roman" w:cs="Times New Roman"/>
          <w:lang/>
        </w:rPr>
        <w:t>supplémentaires :</w:t>
      </w:r>
      <w:proofErr w:type="gramEnd"/>
      <w:r w:rsidRPr="001847E1">
        <w:rPr>
          <w:rFonts w:ascii="Times New Roman" w:hAnsi="Times New Roman" w:cs="Times New Roman"/>
          <w:lang/>
        </w:rPr>
        <w:t xml:space="preserve"> </w:t>
      </w:r>
    </w:p>
    <w:p w:rsidR="00000000" w:rsidRPr="001847E1" w:rsidRDefault="00237856">
      <w:pPr>
        <w:spacing w:after="24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 xml:space="preserve">Vidéo à propos des </w:t>
      </w:r>
      <w:hyperlink r:id="rId11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produits TYAN Transport avec des processeurs AMD EPYC 7002</w:t>
        </w:r>
      </w:hyperlink>
      <w:r w:rsidRPr="001847E1">
        <w:rPr>
          <w:rFonts w:ascii="Times New Roman" w:hAnsi="Times New Roman" w:cs="Times New Roman"/>
          <w:lang/>
        </w:rPr>
        <w:br/>
        <w:t xml:space="preserve">Découvrez-en plus à propos des </w:t>
      </w:r>
      <w:hyperlink r:id="rId12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plateformes avec des processeurs AMD EPYC de seconde génération</w:t>
        </w:r>
      </w:hyperlink>
      <w:r w:rsidRPr="001847E1">
        <w:rPr>
          <w:rFonts w:ascii="Times New Roman" w:hAnsi="Times New Roman" w:cs="Times New Roman"/>
          <w:lang/>
        </w:rPr>
        <w:t xml:space="preserve"> </w:t>
      </w: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Produits TYAN présentés @SC19</w:t>
      </w: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 xml:space="preserve">Plateformes </w:t>
      </w:r>
      <w:proofErr w:type="gramStart"/>
      <w:r w:rsidRPr="001847E1">
        <w:rPr>
          <w:rFonts w:ascii="Times New Roman" w:hAnsi="Times New Roman" w:cs="Times New Roman"/>
          <w:lang/>
        </w:rPr>
        <w:t>HPC :</w:t>
      </w:r>
      <w:proofErr w:type="gramEnd"/>
    </w:p>
    <w:p w:rsidR="00000000" w:rsidRPr="001847E1" w:rsidRDefault="0023785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13" w:tgtFrame="_blank" w:history="1">
        <w:r w:rsidRPr="001847E1">
          <w:rPr>
            <w:rStyle w:val="a3"/>
            <w:rFonts w:ascii="Times New Roman" w:hAnsi="Times New Roman" w:cs="Times New Roman"/>
            <w:lang/>
          </w:rPr>
          <w:t xml:space="preserve">Transport </w:t>
        </w:r>
        <w:r w:rsidRPr="001847E1">
          <w:rPr>
            <w:rStyle w:val="a3"/>
            <w:rFonts w:ascii="Times New Roman" w:hAnsi="Times New Roman" w:cs="Times New Roman"/>
            <w:lang/>
          </w:rPr>
          <w:t>HX TN83-B8251</w:t>
        </w:r>
      </w:hyperlink>
      <w:r w:rsidRPr="001847E1">
        <w:rPr>
          <w:rFonts w:ascii="Times New Roman" w:hAnsi="Times New Roman" w:cs="Times New Roman"/>
          <w:lang/>
        </w:rPr>
        <w:t>: plateforme 2U à deux sockets pour processeurs AMD EPYC 7002 avec 16 emplacements DDR4-3200 DIMM, 4 ports PCIe 4.6 x16 double largeur pour des cartes graphiques, 2 ports PCIe 4.0 x16, et huit baies hot-swap 3,5” SATA U2 NVMe</w:t>
      </w:r>
    </w:p>
    <w:p w:rsidR="00000000" w:rsidRPr="001847E1" w:rsidRDefault="0023785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14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Transport HX TS75-B8252</w:t>
        </w:r>
      </w:hyperlink>
      <w:r w:rsidRPr="001847E1">
        <w:rPr>
          <w:rFonts w:ascii="Times New Roman" w:hAnsi="Times New Roman" w:cs="Times New Roman"/>
          <w:lang/>
        </w:rPr>
        <w:t>: plateforme 2U à deux sockets pour processeurs AMD EPYC 7002 avec 32 emplacements DDR4-3200 DIMM, 9 ports PCIe 4.0 x8 (2 double largeur, les cartes graphiques pro</w:t>
      </w:r>
      <w:r w:rsidRPr="001847E1">
        <w:rPr>
          <w:rFonts w:ascii="Times New Roman" w:hAnsi="Times New Roman" w:cs="Times New Roman"/>
          <w:lang/>
        </w:rPr>
        <w:t>fessionnelles avec refroidissement actif sont supportées), et 12 baies sans outil hot-swap 3,5” SATA avec quatre baies prenant en charge des disques U.2 NVMe</w:t>
      </w:r>
    </w:p>
    <w:p w:rsidR="00000000" w:rsidRPr="001847E1" w:rsidRDefault="00237856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u w:val="single"/>
          <w:lang/>
        </w:rPr>
        <w:t>Transport HX TS75A-B8252</w:t>
      </w:r>
      <w:r w:rsidRPr="001847E1">
        <w:rPr>
          <w:rFonts w:ascii="Times New Roman" w:hAnsi="Times New Roman" w:cs="Times New Roman"/>
          <w:lang/>
        </w:rPr>
        <w:t>: plateforme 2U à deux sockets pour processeurs AMD EPYC 7002 avec 32 empl</w:t>
      </w:r>
      <w:r w:rsidRPr="001847E1">
        <w:rPr>
          <w:rFonts w:ascii="Times New Roman" w:hAnsi="Times New Roman" w:cs="Times New Roman"/>
          <w:lang/>
        </w:rPr>
        <w:t>acements DDR4-3200 DIMM, 9 ports PCIe 4.0 x8 (2 double largeur, les cartes graphiques professionnelles avec refroidissement actif sont supportées), et 26 baies sans outil hot-swap 2,5” SATA avec 8 baies prenant en charge des disques U.2 NVMe</w:t>
      </w:r>
    </w:p>
    <w:p w:rsidR="00000000" w:rsidRPr="001847E1" w:rsidRDefault="00237856">
      <w:pPr>
        <w:rPr>
          <w:rFonts w:ascii="Times New Roman" w:hAnsi="Times New Roman" w:cs="Times New Roman"/>
          <w:lang/>
        </w:rPr>
      </w:pP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 xml:space="preserve">Plateformes </w:t>
      </w:r>
      <w:r w:rsidRPr="001847E1">
        <w:rPr>
          <w:rFonts w:ascii="Times New Roman" w:hAnsi="Times New Roman" w:cs="Times New Roman"/>
          <w:lang/>
        </w:rPr>
        <w:t>de stockage:</w:t>
      </w:r>
    </w:p>
    <w:p w:rsidR="00000000" w:rsidRPr="001847E1" w:rsidRDefault="0023785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15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Transport SX TS65-B8036</w:t>
        </w:r>
      </w:hyperlink>
      <w:r w:rsidRPr="001847E1">
        <w:rPr>
          <w:rFonts w:ascii="Times New Roman" w:hAnsi="Times New Roman" w:cs="Times New Roman"/>
          <w:lang/>
        </w:rPr>
        <w:t xml:space="preserve">: plateforme 2U à un socket pour processeur AMD EPYC 7002, prend en charge 16 emplacements DDR4-3200 DIMM, 5 ports PCIe 4.0 x8, 1 port </w:t>
      </w:r>
      <w:r w:rsidRPr="001847E1">
        <w:rPr>
          <w:rFonts w:ascii="Times New Roman" w:hAnsi="Times New Roman" w:cs="Times New Roman"/>
          <w:lang/>
        </w:rPr>
        <w:t>OCP 2.0 LAN mezzanine, 12 baies hot-swap 3,5” en façade avec 2 baies prenant en charge des disques U.2 NVMe, et 2 baies hot-swap 2,5” SATA à l’arrière</w:t>
      </w:r>
    </w:p>
    <w:p w:rsidR="00000000" w:rsidRPr="001847E1" w:rsidRDefault="0023785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u w:val="single"/>
          <w:lang/>
        </w:rPr>
        <w:t>Transport SX TS65A-S8036</w:t>
      </w:r>
      <w:r w:rsidRPr="001847E1">
        <w:rPr>
          <w:rFonts w:ascii="Times New Roman" w:hAnsi="Times New Roman" w:cs="Times New Roman"/>
          <w:lang/>
        </w:rPr>
        <w:t>: plateforme 2U à un socket pour processeur AMD EPYC 7002, prend en charge 16 emp</w:t>
      </w:r>
      <w:r w:rsidRPr="001847E1">
        <w:rPr>
          <w:rFonts w:ascii="Times New Roman" w:hAnsi="Times New Roman" w:cs="Times New Roman"/>
          <w:lang/>
        </w:rPr>
        <w:t>lacements DDR4-3200 DIMM, 5 ports PCIe 4.0 x8, 1 port OCP 2.0 LAN mezzanine, 26 baies hot-swap 2,5” en façade avec 16 baies prenant en charge des disques U.2 NVMe, et 2 baies hot-swap 2.5 » SATA à l’arrière</w:t>
      </w:r>
    </w:p>
    <w:p w:rsidR="00000000" w:rsidRPr="001847E1" w:rsidRDefault="0023785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u w:val="single"/>
          <w:lang/>
        </w:rPr>
        <w:t>Transport SX GC68-B8036</w:t>
      </w:r>
      <w:r w:rsidRPr="001847E1">
        <w:rPr>
          <w:rFonts w:ascii="Times New Roman" w:hAnsi="Times New Roman" w:cs="Times New Roman"/>
          <w:lang/>
        </w:rPr>
        <w:t>: plateforme 1U à un socke</w:t>
      </w:r>
      <w:r w:rsidRPr="001847E1">
        <w:rPr>
          <w:rFonts w:ascii="Times New Roman" w:hAnsi="Times New Roman" w:cs="Times New Roman"/>
          <w:lang/>
        </w:rPr>
        <w:t>t pour processeur AMD EPYC 7002, prend en charge 16 emplacements DDR4-3200 DIMM, 2 ports PCIe 4.0 x16, 1 port OCP 2.0 LAN mezzanine, quatre baies 3,5” SATA et quatre baies 2,5” U.2 NVMe. Toutes les baies sont hot-swap et sans outil</w:t>
      </w:r>
    </w:p>
    <w:p w:rsidR="00000000" w:rsidRPr="001847E1" w:rsidRDefault="00237856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u w:val="single"/>
          <w:lang/>
        </w:rPr>
        <w:t>Transport SX GC68A-B8036</w:t>
      </w:r>
      <w:r w:rsidRPr="001847E1">
        <w:rPr>
          <w:rFonts w:ascii="Times New Roman" w:hAnsi="Times New Roman" w:cs="Times New Roman"/>
          <w:lang/>
        </w:rPr>
        <w:t>: plateforme 1U à un socket pour processeur AMD EPYC 7002, prend en charge 16 emplacements DDR4-3200 DIMM, 2 ports PCIe 4.0 x16, 1 port OCP 2.0 LAN mezzanine, 12 baies hot-swap 2</w:t>
      </w:r>
      <w:proofErr w:type="gramStart"/>
      <w:r w:rsidRPr="001847E1">
        <w:rPr>
          <w:rFonts w:ascii="Times New Roman" w:hAnsi="Times New Roman" w:cs="Times New Roman"/>
          <w:lang/>
        </w:rPr>
        <w:t>,5</w:t>
      </w:r>
      <w:proofErr w:type="gramEnd"/>
      <w:r w:rsidRPr="001847E1">
        <w:rPr>
          <w:rFonts w:ascii="Times New Roman" w:hAnsi="Times New Roman" w:cs="Times New Roman"/>
          <w:lang/>
        </w:rPr>
        <w:t>” sans outil. Les 12 baies prennent en charge les disques SATA/SAS ou U.2 NV</w:t>
      </w:r>
      <w:r w:rsidRPr="001847E1">
        <w:rPr>
          <w:rFonts w:ascii="Times New Roman" w:hAnsi="Times New Roman" w:cs="Times New Roman"/>
          <w:lang/>
        </w:rPr>
        <w:t>Me</w:t>
      </w:r>
    </w:p>
    <w:p w:rsidR="00000000" w:rsidRPr="001847E1" w:rsidRDefault="00237856">
      <w:pPr>
        <w:rPr>
          <w:rFonts w:ascii="Times New Roman" w:hAnsi="Times New Roman" w:cs="Times New Roman"/>
          <w:lang/>
        </w:rPr>
      </w:pP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 xml:space="preserve">Cartes mères pour </w:t>
      </w:r>
      <w:proofErr w:type="gramStart"/>
      <w:r w:rsidRPr="001847E1">
        <w:rPr>
          <w:rFonts w:ascii="Times New Roman" w:hAnsi="Times New Roman" w:cs="Times New Roman"/>
          <w:lang/>
        </w:rPr>
        <w:t>serveur :</w:t>
      </w:r>
      <w:proofErr w:type="gramEnd"/>
    </w:p>
    <w:p w:rsidR="00000000" w:rsidRPr="001847E1" w:rsidRDefault="0023785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16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Tomcat SX S8036</w:t>
        </w:r>
      </w:hyperlink>
      <w:r w:rsidRPr="001847E1">
        <w:rPr>
          <w:rFonts w:ascii="Times New Roman" w:hAnsi="Times New Roman" w:cs="Times New Roman"/>
          <w:lang/>
        </w:rPr>
        <w:t>: carte mère pour serveur avec un socket pour processeur AMD EPYC 7002 au format EATX (12” x 13”), prend en charge 16 emplacement</w:t>
      </w:r>
      <w:r w:rsidRPr="001847E1">
        <w:rPr>
          <w:rFonts w:ascii="Times New Roman" w:hAnsi="Times New Roman" w:cs="Times New Roman"/>
          <w:lang/>
        </w:rPr>
        <w:t>s DDR4-3200 DIMM, 2 ports PCIe 4.0 x24 pour risers, 8 connecteurs PCIe 4.0 x8 SlimSAS, 2 PCIe 4.0 M.2 NVMe, et 1 port OCP 2.0 LAN mezzanine pour un déploiement optimisé en rack</w:t>
      </w:r>
    </w:p>
    <w:p w:rsidR="00000000" w:rsidRPr="001847E1" w:rsidRDefault="0023785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17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Tomcat HX S8030</w:t>
        </w:r>
      </w:hyperlink>
      <w:r w:rsidRPr="001847E1">
        <w:rPr>
          <w:rFonts w:ascii="Times New Roman" w:hAnsi="Times New Roman" w:cs="Times New Roman"/>
          <w:lang/>
        </w:rPr>
        <w:t>: carte mère pour serveur avec un socket pour processeur AMD EPYC 7002 au format ATX (12” x 9.6”), prend en charge 8 emplacements DDR4-3200 DIMM, 5 ports PCIe 4.0 x16, 2 connecteurs PCIe 4.0 x8 SlimSAS, et 2 PCIe 4.0 NVMe M.2 pour des dép</w:t>
      </w:r>
      <w:r w:rsidRPr="001847E1">
        <w:rPr>
          <w:rFonts w:ascii="Times New Roman" w:hAnsi="Times New Roman" w:cs="Times New Roman"/>
          <w:lang/>
        </w:rPr>
        <w:t>loiements de serveurs GPGPU ou CSP</w:t>
      </w:r>
    </w:p>
    <w:p w:rsidR="00000000" w:rsidRPr="001847E1" w:rsidRDefault="00237856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hyperlink r:id="rId18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Tomcat EX S8020</w:t>
        </w:r>
      </w:hyperlink>
      <w:r w:rsidRPr="001847E1">
        <w:rPr>
          <w:rFonts w:ascii="Times New Roman" w:hAnsi="Times New Roman" w:cs="Times New Roman"/>
          <w:lang/>
        </w:rPr>
        <w:t>: carte mère pour station de travail avec un socket pour processeur AMD Ryzen™ Threadripper™ de seconde génération au forma</w:t>
      </w:r>
      <w:r w:rsidRPr="001847E1">
        <w:rPr>
          <w:rFonts w:ascii="Times New Roman" w:hAnsi="Times New Roman" w:cs="Times New Roman"/>
          <w:lang/>
        </w:rPr>
        <w:t>t ATX (12” x 9.6”), prend en charge 8 emplacements DDR4-2933 DIMM, 4 ports PCIe 3.0 x16, et 2 PCIe 3.0 NVMe M.2 pour des déploiements de stations de travail</w:t>
      </w:r>
    </w:p>
    <w:p w:rsidR="00000000" w:rsidRPr="001847E1" w:rsidRDefault="00237856">
      <w:pPr>
        <w:rPr>
          <w:rFonts w:ascii="Times New Roman" w:hAnsi="Times New Roman" w:cs="Times New Roman"/>
          <w:lang/>
        </w:rPr>
      </w:pPr>
    </w:p>
    <w:p w:rsidR="00000000" w:rsidRPr="001847E1" w:rsidRDefault="0023785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A propos de TYAN</w:t>
      </w:r>
    </w:p>
    <w:p w:rsidR="00237856" w:rsidRPr="001847E1" w:rsidRDefault="00237856">
      <w:pPr>
        <w:rPr>
          <w:rFonts w:ascii="Times New Roman" w:hAnsi="Times New Roman" w:cs="Times New Roman"/>
          <w:lang/>
        </w:rPr>
      </w:pPr>
      <w:r w:rsidRPr="001847E1">
        <w:rPr>
          <w:rFonts w:ascii="Times New Roman" w:hAnsi="Times New Roman" w:cs="Times New Roman"/>
          <w:lang/>
        </w:rPr>
        <w:t>TYAN, en tant que marque leader de serveurs de MiTAC Computing Technology Corpor</w:t>
      </w:r>
      <w:r w:rsidRPr="001847E1">
        <w:rPr>
          <w:rFonts w:ascii="Times New Roman" w:hAnsi="Times New Roman" w:cs="Times New Roman"/>
          <w:lang/>
        </w:rPr>
        <w:t xml:space="preserve">ation appartenant à MiTAC Group (TSE:3706), conçoit, fabrique </w:t>
      </w:r>
      <w:proofErr w:type="gramStart"/>
      <w:r w:rsidRPr="001847E1">
        <w:rPr>
          <w:rFonts w:ascii="Times New Roman" w:hAnsi="Times New Roman" w:cs="Times New Roman"/>
          <w:lang/>
        </w:rPr>
        <w:t>et</w:t>
      </w:r>
      <w:proofErr w:type="gramEnd"/>
      <w:r w:rsidRPr="001847E1">
        <w:rPr>
          <w:rFonts w:ascii="Times New Roman" w:hAnsi="Times New Roman" w:cs="Times New Roman"/>
          <w:lang/>
        </w:rPr>
        <w:t xml:space="preserve"> commercialise des solutions de produits pour serveurs et stations de travail x86 et x86-64. </w:t>
      </w:r>
      <w:proofErr w:type="gramStart"/>
      <w:r w:rsidRPr="001847E1">
        <w:rPr>
          <w:rFonts w:ascii="Times New Roman" w:hAnsi="Times New Roman" w:cs="Times New Roman"/>
          <w:lang/>
        </w:rPr>
        <w:t>Ses</w:t>
      </w:r>
      <w:proofErr w:type="gramEnd"/>
      <w:r w:rsidRPr="001847E1">
        <w:rPr>
          <w:rFonts w:ascii="Times New Roman" w:hAnsi="Times New Roman" w:cs="Times New Roman"/>
          <w:lang/>
        </w:rPr>
        <w:t xml:space="preserve"> produits sont vendus à des constructeurs OEM, des revendeurs à valeur ajoutée des intégrateurs </w:t>
      </w:r>
      <w:r w:rsidRPr="001847E1">
        <w:rPr>
          <w:rFonts w:ascii="Times New Roman" w:hAnsi="Times New Roman" w:cs="Times New Roman"/>
          <w:lang/>
        </w:rPr>
        <w:t>et des revendeurs dans le monde entier pour une large gamme d’applications. TYAN permet à ses clients d’être des leaders technologiques en fournissant des produits évolutifs, hautement intégrés et fiables pour une large gamme d’applications, telles que des</w:t>
      </w:r>
      <w:r w:rsidRPr="001847E1">
        <w:rPr>
          <w:rFonts w:ascii="Times New Roman" w:hAnsi="Times New Roman" w:cs="Times New Roman"/>
          <w:lang/>
        </w:rPr>
        <w:t xml:space="preserve"> serveurs et solutions pour les marchés HPC, serveur de données, de haute densité et de sécurité. Pour plus d’informations, visitez le site MiTAC sur </w:t>
      </w:r>
      <w:hyperlink r:id="rId19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http://www.mic-holdings.com</w:t>
        </w:r>
      </w:hyperlink>
      <w:r w:rsidRPr="001847E1">
        <w:rPr>
          <w:rFonts w:ascii="Times New Roman" w:hAnsi="Times New Roman" w:cs="Times New Roman"/>
          <w:lang/>
        </w:rPr>
        <w:t xml:space="preserve"> ou le site de TYAN sur</w:t>
      </w:r>
      <w:r w:rsidRPr="001847E1">
        <w:rPr>
          <w:rFonts w:ascii="Times New Roman" w:hAnsi="Times New Roman" w:cs="Times New Roman"/>
          <w:lang/>
        </w:rPr>
        <w:t xml:space="preserve"> </w:t>
      </w:r>
      <w:hyperlink r:id="rId20" w:tgtFrame="_blank" w:history="1">
        <w:r w:rsidRPr="001847E1">
          <w:rPr>
            <w:rStyle w:val="a3"/>
            <w:rFonts w:ascii="Times New Roman" w:hAnsi="Times New Roman" w:cs="Times New Roman"/>
            <w:lang/>
          </w:rPr>
          <w:t>http://www.tyan.com</w:t>
        </w:r>
      </w:hyperlink>
      <w:r w:rsidRPr="001847E1">
        <w:rPr>
          <w:rFonts w:ascii="Times New Roman" w:hAnsi="Times New Roman" w:cs="Times New Roman"/>
          <w:lang/>
        </w:rPr>
        <w:br/>
      </w:r>
      <w:r w:rsidRPr="001847E1">
        <w:rPr>
          <w:rFonts w:ascii="Times New Roman" w:hAnsi="Times New Roman" w:cs="Times New Roman"/>
          <w:lang/>
        </w:rPr>
        <w:br/>
      </w:r>
      <w:r w:rsidRPr="001847E1">
        <w:rPr>
          <w:rFonts w:ascii="Times New Roman" w:hAnsi="Times New Roman" w:cs="Times New Roman"/>
          <w:i/>
          <w:iCs/>
          <w:lang/>
        </w:rPr>
        <w:t>AMD, le logo AMD Arrow, EPYC, Ryzen, Threadripper et leur combinaison sont des marques commerciales d’Advanced Micro Devices, Inc. Les autres noms utilisés dans cette publication le sont</w:t>
      </w:r>
      <w:r w:rsidRPr="001847E1">
        <w:rPr>
          <w:rFonts w:ascii="Times New Roman" w:hAnsi="Times New Roman" w:cs="Times New Roman"/>
          <w:i/>
          <w:iCs/>
          <w:lang/>
        </w:rPr>
        <w:t xml:space="preserve"> uniquement à des fins d’identification et peuvent être des marques commerciales de leurs sociétés respectives.</w:t>
      </w:r>
      <w:r w:rsidRPr="001847E1">
        <w:rPr>
          <w:rFonts w:ascii="Times New Roman" w:hAnsi="Times New Roman" w:cs="Times New Roman"/>
          <w:lang/>
        </w:rPr>
        <w:t xml:space="preserve"> </w:t>
      </w:r>
    </w:p>
    <w:sectPr w:rsidR="00237856" w:rsidRPr="001847E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56" w:rsidRDefault="00237856" w:rsidP="001847E1">
      <w:r>
        <w:separator/>
      </w:r>
    </w:p>
  </w:endnote>
  <w:endnote w:type="continuationSeparator" w:id="0">
    <w:p w:rsidR="00237856" w:rsidRDefault="00237856" w:rsidP="00184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56" w:rsidRDefault="00237856" w:rsidP="001847E1">
      <w:r>
        <w:separator/>
      </w:r>
    </w:p>
  </w:footnote>
  <w:footnote w:type="continuationSeparator" w:id="0">
    <w:p w:rsidR="00237856" w:rsidRDefault="00237856" w:rsidP="00184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3F3"/>
    <w:multiLevelType w:val="multilevel"/>
    <w:tmpl w:val="AE56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496BC1"/>
    <w:multiLevelType w:val="multilevel"/>
    <w:tmpl w:val="4628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6A61E2"/>
    <w:multiLevelType w:val="multilevel"/>
    <w:tmpl w:val="C8F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47E1"/>
    <w:rsid w:val="001847E1"/>
    <w:rsid w:val="0023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8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847E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8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847E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an.com/Barebones_TN83B8251_B8251T83E8HR-2T-N" TargetMode="External"/><Relationship Id="rId13" Type="http://schemas.openxmlformats.org/officeDocument/2006/relationships/hyperlink" Target="https://www.tyan.com/Barebones_TN83B8251_B8251T83E8HR-2T-N" TargetMode="External"/><Relationship Id="rId18" Type="http://schemas.openxmlformats.org/officeDocument/2006/relationships/hyperlink" Target="https://www.tyan.com/Motherboards_S8020_S8020AGM2NR-E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yan.com/EN/campaign/amd/2nd_gen_amd_epyc_platforms/" TargetMode="External"/><Relationship Id="rId12" Type="http://schemas.openxmlformats.org/officeDocument/2006/relationships/hyperlink" Target="https://www.tyan.com/EN/campaign/amd/2nd_gen_amd_epyc_platforms/" TargetMode="External"/><Relationship Id="rId17" Type="http://schemas.openxmlformats.org/officeDocument/2006/relationships/hyperlink" Target="https://www.tyan.com/Motherboards_S8030_S8030GM4NE-2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yan.com/Motherboards_S8036_S8036GM2NE" TargetMode="External"/><Relationship Id="rId20" Type="http://schemas.openxmlformats.org/officeDocument/2006/relationships/hyperlink" Target="http://www.tyan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uzars44Z5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yan.com/Barebones_TS65B8036_B8036T65V10E4HR" TargetMode="External"/><Relationship Id="rId10" Type="http://schemas.openxmlformats.org/officeDocument/2006/relationships/hyperlink" Target="https://www.tyan.com/Barebones_TS65B8036_B8036T65V10E4HR" TargetMode="External"/><Relationship Id="rId19" Type="http://schemas.openxmlformats.org/officeDocument/2006/relationships/hyperlink" Target="http://www.mic-holding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yan.com/Barebones_TS75B8252_B8252T75V8E4HR-2T" TargetMode="External"/><Relationship Id="rId14" Type="http://schemas.openxmlformats.org/officeDocument/2006/relationships/hyperlink" Target="https://www.tyan.com/Barebones_TS75B8252_B8252T75V8E4HR-2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TYAN lance des plateformes de serveurs de stockage et des supercalculateurs en processeur AMD EPYC™ 7002 lors du SC19</dc:title>
  <dc:creator>Sandy</dc:creator>
  <cp:lastModifiedBy>Sandy</cp:lastModifiedBy>
  <cp:revision>2</cp:revision>
  <dcterms:created xsi:type="dcterms:W3CDTF">2019-11-18T01:57:00Z</dcterms:created>
  <dcterms:modified xsi:type="dcterms:W3CDTF">2019-11-18T01:57:00Z</dcterms:modified>
</cp:coreProperties>
</file>